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4111"/>
        <w:spacing w:after="240" w:lineRule="auto" w:line="360"/>
        <w:rPr>
          <w:iCs/>
          <w:sz w:val="24"/>
          <w:szCs w:val="24"/>
        </w:rPr>
      </w:pPr>
      <w:r>
        <w:rPr>
          <w:iCs/>
          <w:sz w:val="24"/>
          <w:szCs w:val="24"/>
        </w:rPr>
        <w:t>Measurement of Macular Choroidal Thickness in Narrow Angle patients by Optical Coherence Tomography</w:t>
      </w:r>
    </w:p>
    <w:p>
      <w:pPr>
        <w:pStyle w:val="style4109"/>
        <w:rPr>
          <w:rFonts w:ascii="Times New Roman" w:cs="Times New Roman" w:hAnsi="Times New Roman"/>
          <w:sz w:val="24"/>
          <w:szCs w:val="24"/>
        </w:rPr>
      </w:pPr>
      <w:r>
        <w:rPr>
          <w:rFonts w:ascii="Times New Roman" w:cs="Times New Roman" w:hAnsi="Times New Roman"/>
          <w:sz w:val="24"/>
          <w:szCs w:val="24"/>
        </w:rPr>
        <w:t>Abstract</w:t>
      </w:r>
    </w:p>
    <w:p>
      <w:pPr>
        <w:pStyle w:val="style4103"/>
        <w:ind w:firstLine="0"/>
        <w:rPr/>
      </w:pPr>
      <w:r>
        <w:rPr>
          <w:b/>
          <w:bCs/>
        </w:rPr>
        <w:t>Background:</w:t>
      </w:r>
      <w:r>
        <w:t xml:space="preserve"> Primary angle closure glaucoma (PACG) poses a higher risk of severe visual impairment compared to primary open angle glaucoma (POAG), with choroidal thickness implicated in its pathophysiology. Optical coherence tomography (OCT) allows detailed assessment of macular choroidal thickness, potentially aiding in early detection and risk assessment in narrow-angle conditions.</w:t>
      </w:r>
    </w:p>
    <w:p>
      <w:pPr>
        <w:pStyle w:val="style4103"/>
        <w:ind w:firstLine="0"/>
        <w:rPr/>
      </w:pPr>
      <w:r>
        <w:rPr>
          <w:b/>
          <w:bCs/>
        </w:rPr>
        <w:t xml:space="preserve">Objective: </w:t>
      </w:r>
      <w:r>
        <w:t>To comparatively analyze macular choroidal thickness in narrow-angle patients using OCT.</w:t>
      </w:r>
    </w:p>
    <w:p>
      <w:pPr>
        <w:pStyle w:val="style4103"/>
        <w:ind w:firstLine="0"/>
        <w:rPr/>
      </w:pPr>
      <w:r>
        <w:rPr>
          <w:b/>
          <w:bCs/>
        </w:rPr>
        <w:t>Patients and methods:</w:t>
      </w:r>
      <w:r>
        <w:t xml:space="preserve"> This case-control study included 75 participants divided into three groups: Group I (angle closure glaucoma, n = 25), Group II (angle closure suspects, n = 25), and Group III (healthy controls, n = 25). Choroidal thickness in the sub-foveal, nasal, and temporal regions was measured by OCT.</w:t>
      </w:r>
    </w:p>
    <w:p>
      <w:pPr>
        <w:pStyle w:val="style4103"/>
        <w:ind w:firstLine="0"/>
        <w:rPr/>
      </w:pPr>
      <w:r>
        <w:rPr>
          <w:b/>
          <w:bCs/>
        </w:rPr>
        <w:t xml:space="preserve">Results: </w:t>
      </w:r>
      <w:r>
        <w:t>Sub-foveal, nasal, and temporal choroidal thicknesses were significantly higher in Groups I and II than in Group III (p &lt; 0.001), with no significant differences between Groups I and II. Sub-foveal choroidal thickness correlated positively with intraocular pressure (IOP) (r = 0.475, p = 0.017) and negatively with spherical equivalent (SE) (r = -0.428, p = 0.033). Temporal choroidal thickness was positively correlated with age (r = 0.603, p = 0.001) and best corrected visual acuity (BCVA) (r = 0.444, p = 0.026).</w:t>
      </w:r>
    </w:p>
    <w:p>
      <w:pPr>
        <w:pStyle w:val="style4103"/>
        <w:ind w:firstLine="0"/>
        <w:rPr/>
      </w:pPr>
      <w:r>
        <w:rPr>
          <w:b/>
          <w:bCs/>
        </w:rPr>
        <w:t xml:space="preserve">Conclusion: </w:t>
      </w:r>
      <w:r>
        <w:t>Increased macular choroidal thickness, particularly in the sub-foveal, nasal, and temporal regions, may serve as an indicator for angle-closure risk, correlating with elevated IOP and refractive measures. OCT imaging could thus be valuable in early diagnosis and monitoring of angle-closure conditions.</w:t>
      </w:r>
    </w:p>
    <w:p>
      <w:pPr>
        <w:pStyle w:val="style4103"/>
        <w:ind w:firstLine="0"/>
        <w:rPr/>
      </w:pPr>
      <w:r>
        <w:rPr>
          <w:b/>
          <w:bCs/>
        </w:rPr>
        <w:t>Keywords:</w:t>
      </w:r>
      <w:r>
        <w:t xml:space="preserve"> </w:t>
      </w:r>
      <w:r>
        <w:rPr>
          <w:iCs/>
        </w:rPr>
        <w:t>Macular Choroidal Thickness, Narrow Angle Glucoma, Optical Coherence Tomography.</w:t>
      </w:r>
    </w:p>
    <w:p>
      <w:pPr>
        <w:pStyle w:val="style4129"/>
        <w:rPr/>
      </w:pPr>
      <w:r>
        <w:t>Introduction</w:t>
      </w:r>
    </w:p>
    <w:bookmarkStart w:id="0" w:name="_Hlk535793804"/>
    <w:bookmarkStart w:id="1" w:name="_Hlk2170686"/>
    <w:p>
      <w:pPr>
        <w:pStyle w:val="style4103"/>
        <w:rPr/>
      </w:pPr>
      <w:r>
        <w:t xml:space="preserve">Glaucoma remains the leading cause of irreversible blindness globally, impacting millions. It was estimated that primary open angle glaucoma (POAG) caused bilateral blindness in 5.9 million people, while primary angle closure glaucoma (PACG) affected 5.3 million individuals by 2020. Unlike POAG, PACG poses a significantly higher risk of severe bilateral vision impairment, carrying a threefold increase, as indicated by population studies </w:t>
      </w:r>
      <w:r>
        <w:rPr>
          <w:szCs w:val="28"/>
          <w:lang w:bidi="ar-EG"/>
        </w:rPr>
        <w:fldChar w:fldCharType="begin"/>
      </w:r>
      <w:r>
        <w:rPr>
          <w:szCs w:val="28"/>
          <w:lang w:bidi="ar-EG"/>
        </w:rPr>
        <w:instrText xml:space="preserve"> ADDIN EN.CITE </w:instrText>
      </w:r>
      <w:r>
        <w:rPr>
          <w:szCs w:val="28"/>
          <w:lang w:bidi="ar-EG"/>
        </w:rPr>
        <w:fldChar w:fldCharType="begin"/>
      </w:r>
      <w:r>
        <w:rPr>
          <w:szCs w:val="28"/>
          <w:lang w:bidi="ar-EG"/>
        </w:rPr>
        <w:instrText xml:space="preserve"> ADDIN EN.CITE.DATA </w:instrText>
      </w:r>
      <w:r>
        <w:rPr>
          <w:szCs w:val="28"/>
          <w:lang w:bidi="ar-EG"/>
        </w:rPr>
        <w:fldChar w:fldCharType="end"/>
      </w:r>
      <w:r>
        <w:rPr>
          <w:szCs w:val="28"/>
          <w:lang w:bidi="ar-EG"/>
        </w:rPr>
        <w:fldChar w:fldCharType="separate"/>
      </w:r>
      <w:r>
        <w:rPr>
          <w:noProof/>
          <w:szCs w:val="28"/>
          <w:vertAlign w:val="superscript"/>
          <w:lang w:bidi="ar-EG"/>
        </w:rPr>
        <w:t>[1-3]</w:t>
      </w:r>
      <w:r>
        <w:rPr>
          <w:szCs w:val="28"/>
          <w:lang w:bidi="ar-EG"/>
        </w:rPr>
        <w:fldChar w:fldCharType="end"/>
      </w:r>
      <w:r>
        <w:rPr>
          <w:szCs w:val="28"/>
          <w:lang w:bidi="ar-EG"/>
        </w:rPr>
        <w:t>.</w:t>
      </w:r>
    </w:p>
    <w:p>
      <w:pPr>
        <w:pStyle w:val="style4103"/>
        <w:rPr/>
      </w:pPr>
      <w:r>
        <w:t xml:space="preserve">PACG differs fundamentally from POAG, with angle closure as the primary concern, leading to secondary intraocular pressure (IOP) elevation. Importantly, PACG may be preventable if the angle closure process is addressed early. Current treatments, including laser peripheral iridotomy (LPI), iridoplasty, and cataract extraction, show promise in opening the angle; however, considerable gaps persist in our understanding and clinical management of PACG </w:t>
      </w:r>
      <w:r>
        <w:rPr>
          <w:szCs w:val="28"/>
          <w:lang w:bidi="ar-EG"/>
        </w:rPr>
        <w:fldChar w:fldCharType="begin"/>
      </w:r>
      <w:r>
        <w:rPr>
          <w:szCs w:val="28"/>
          <w:lang w:bidi="ar-EG"/>
        </w:rPr>
        <w:instrText xml:space="preserve"> ADDIN EN.CITE </w:instrText>
      </w:r>
      <w:r>
        <w:rPr>
          <w:szCs w:val="28"/>
          <w:lang w:bidi="ar-EG"/>
        </w:rPr>
        <w:fldChar w:fldCharType="begin"/>
      </w:r>
      <w:r>
        <w:rPr>
          <w:szCs w:val="28"/>
          <w:lang w:bidi="ar-EG"/>
        </w:rPr>
        <w:instrText xml:space="preserve"> ADDIN EN.CITE.DATA </w:instrText>
      </w:r>
      <w:r>
        <w:rPr>
          <w:szCs w:val="28"/>
          <w:lang w:bidi="ar-EG"/>
        </w:rPr>
        <w:fldChar w:fldCharType="end"/>
      </w:r>
      <w:r>
        <w:rPr>
          <w:szCs w:val="28"/>
          <w:lang w:bidi="ar-EG"/>
        </w:rPr>
        <w:fldChar w:fldCharType="separate"/>
      </w:r>
      <w:r>
        <w:rPr>
          <w:noProof/>
          <w:szCs w:val="28"/>
          <w:vertAlign w:val="superscript"/>
          <w:lang w:bidi="ar-EG"/>
        </w:rPr>
        <w:t>[4]</w:t>
      </w:r>
      <w:r>
        <w:rPr>
          <w:szCs w:val="28"/>
          <w:lang w:bidi="ar-EG"/>
        </w:rPr>
        <w:fldChar w:fldCharType="end"/>
      </w:r>
      <w:r>
        <w:rPr>
          <w:szCs w:val="28"/>
          <w:lang w:bidi="ar-EG"/>
        </w:rPr>
        <w:t>.</w:t>
      </w:r>
    </w:p>
    <w:p>
      <w:pPr>
        <w:pStyle w:val="style4103"/>
        <w:rPr/>
      </w:pPr>
      <w:r>
        <w:t xml:space="preserve">Characteristically, PACG eyes exhibit a flat cornea, shallow anterior chamber, thick lens, short axial length, and notably, a thicker choroid </w:t>
      </w:r>
      <w:r>
        <w:rPr>
          <w:szCs w:val="28"/>
          <w:lang w:bidi="ar-EG"/>
        </w:rPr>
        <w:fldChar w:fldCharType="begin"/>
      </w:r>
      <w:r>
        <w:rPr>
          <w:szCs w:val="28"/>
          <w:lang w:bidi="ar-EG"/>
        </w:rPr>
        <w:instrText xml:space="preserve"> ADDIN EN.CITE </w:instrText>
      </w:r>
      <w:r>
        <w:rPr>
          <w:szCs w:val="28"/>
          <w:lang w:bidi="ar-EG"/>
        </w:rPr>
        <w:fldChar w:fldCharType="begin"/>
      </w:r>
      <w:r>
        <w:rPr>
          <w:szCs w:val="28"/>
          <w:lang w:bidi="ar-EG"/>
        </w:rPr>
        <w:instrText xml:space="preserve"> ADDIN EN.CITE.DATA </w:instrText>
      </w:r>
      <w:r>
        <w:rPr>
          <w:szCs w:val="28"/>
          <w:lang w:bidi="ar-EG"/>
        </w:rPr>
        <w:fldChar w:fldCharType="end"/>
      </w:r>
      <w:r>
        <w:rPr>
          <w:szCs w:val="28"/>
          <w:lang w:bidi="ar-EG"/>
        </w:rPr>
        <w:fldChar w:fldCharType="separate"/>
      </w:r>
      <w:r>
        <w:rPr>
          <w:noProof/>
          <w:szCs w:val="28"/>
          <w:vertAlign w:val="superscript"/>
          <w:lang w:bidi="ar-EG"/>
        </w:rPr>
        <w:t>[5-8]</w:t>
      </w:r>
      <w:r>
        <w:rPr>
          <w:szCs w:val="28"/>
          <w:lang w:bidi="ar-EG"/>
        </w:rPr>
        <w:fldChar w:fldCharType="end"/>
      </w:r>
      <w:r>
        <w:rPr>
          <w:szCs w:val="28"/>
          <w:lang w:bidi="ar-EG"/>
        </w:rPr>
        <w:t>.</w:t>
      </w:r>
      <w:r>
        <w:t xml:space="preserve"> Quigley suggested that choroidal expansion might play a role in PACD pathogenesis by pushing the lens-iris diaphragm forward, thus exacerbating anterior chamber angle closure </w:t>
      </w:r>
      <w:r>
        <w:rPr>
          <w:szCs w:val="28"/>
          <w:lang w:bidi="ar-EG"/>
        </w:rPr>
        <w:fldChar w:fldCharType="begin"/>
      </w:r>
      <w:r>
        <w:rPr>
          <w:szCs w:val="28"/>
          <w:lang w:bidi="ar-EG"/>
        </w:rPr>
        <w:instrText xml:space="preserve"> ADDIN EN.CITE &lt;EndNote&gt;&lt;Cite&gt;&lt;Author&gt;Quigley&lt;/Author&gt;&lt;Year&gt;2009&lt;/Year&gt;&lt;RecNum&gt;27&lt;/RecNum&gt;&lt;DisplayText&gt;&lt;style face="superscript"&gt;[9]&lt;/style&gt;&lt;/DisplayText&gt;&lt;record&gt;&lt;rec-number&gt;27&lt;/rec-number&gt;&lt;foreign-keys&gt;&lt;key app="EN" db-id="veewzr0vzffsv0ew0zqvft2e2xftxx00dd0w" timestamp="1728156128"&gt;27&lt;/key&gt;&lt;/foreign-keys&gt;&lt;ref-type name="Journal Article"&gt;17&lt;/ref-type&gt;&lt;contributors&gt;&lt;authors&gt;&lt;author&gt;Quigley, H. A.&lt;/author&gt;&lt;/authors&gt;&lt;/contributors&gt;&lt;titles&gt;&lt;title&gt;What&amp;apos;s the choroid got to do with angle closure?&lt;/title&gt;&lt;secondary-title&gt;Arch Ophthalmol&lt;/secondary-title&gt;&lt;/titles&gt;&lt;periodical&gt;&lt;full-title&gt;Arch Ophthalmol&lt;/full-title&gt;&lt;/periodical&gt;&lt;pages&gt;693-4&lt;/pages&gt;&lt;volume&gt;127&lt;/volume&gt;&lt;number&gt;5&lt;/number&gt;&lt;edition&gt;2009/05/13&lt;/edition&gt;&lt;keywords&gt;&lt;keyword&gt;Choroid Diseases/*complications/physiopathology&lt;/keyword&gt;&lt;keyword&gt;Glaucoma, Angle-Closure/*etiology/physiopathology&lt;/keyword&gt;&lt;keyword&gt;Humans&lt;/keyword&gt;&lt;keyword&gt;Rupture, Spontaneous&lt;/keyword&gt;&lt;/keywords&gt;&lt;dates&gt;&lt;year&gt;2009&lt;/year&gt;&lt;pub-dates&gt;&lt;date&gt;May&lt;/date&gt;&lt;/pub-dates&gt;&lt;/dates&gt;&lt;isbn&gt;0003-9950&lt;/isbn&gt;&lt;accession-num&gt;19433722&lt;/accession-num&gt;&lt;urls&gt;&lt;/urls&gt;&lt;electronic-resource-num&gt;10.1001/archophthalmol.2009.80&lt;/electronic-resource-num&gt;&lt;remote-database-provider&gt;NLM&lt;/remote-database-provider&gt;&lt;language&gt;eng&lt;/language&gt;&lt;/record&gt;&lt;/Cite&gt;&lt;/EndNote&gt;</w:instrText>
      </w:r>
      <w:r>
        <w:rPr>
          <w:szCs w:val="28"/>
          <w:lang w:bidi="ar-EG"/>
        </w:rPr>
        <w:fldChar w:fldCharType="separate"/>
      </w:r>
      <w:r>
        <w:rPr>
          <w:noProof/>
          <w:szCs w:val="28"/>
          <w:vertAlign w:val="superscript"/>
          <w:lang w:bidi="ar-EG"/>
        </w:rPr>
        <w:t>[9]</w:t>
      </w:r>
      <w:r>
        <w:rPr>
          <w:szCs w:val="28"/>
          <w:lang w:bidi="ar-EG"/>
        </w:rPr>
        <w:fldChar w:fldCharType="end"/>
      </w:r>
      <w:r>
        <w:t xml:space="preserve">. Choroidal thickness is influenced by numerous factors, and studies confirm choroidal expansion in both acute and chronic PACD cases, regardless of treatment status </w:t>
      </w:r>
      <w:r>
        <w:rPr>
          <w:szCs w:val="28"/>
          <w:lang w:bidi="ar-EG"/>
        </w:rPr>
        <w:fldChar w:fldCharType="begin"/>
      </w:r>
      <w:r>
        <w:rPr>
          <w:szCs w:val="28"/>
          <w:lang w:bidi="ar-EG"/>
        </w:rPr>
        <w:instrText xml:space="preserve"> ADDIN EN.CITE </w:instrText>
      </w:r>
      <w:r>
        <w:rPr>
          <w:szCs w:val="28"/>
          <w:lang w:bidi="ar-EG"/>
        </w:rPr>
        <w:fldChar w:fldCharType="begin"/>
      </w:r>
      <w:r>
        <w:rPr>
          <w:szCs w:val="28"/>
          <w:lang w:bidi="ar-EG"/>
        </w:rPr>
        <w:instrText xml:space="preserve"> ADDIN EN.CITE.DATA </w:instrText>
      </w:r>
      <w:r>
        <w:rPr>
          <w:szCs w:val="28"/>
          <w:lang w:bidi="ar-EG"/>
        </w:rPr>
        <w:fldChar w:fldCharType="end"/>
      </w:r>
      <w:r>
        <w:rPr>
          <w:szCs w:val="28"/>
          <w:lang w:bidi="ar-EG"/>
        </w:rPr>
        <w:fldChar w:fldCharType="separate"/>
      </w:r>
      <w:r>
        <w:rPr>
          <w:noProof/>
          <w:szCs w:val="28"/>
          <w:vertAlign w:val="superscript"/>
          <w:lang w:bidi="ar-EG"/>
        </w:rPr>
        <w:t>[10, 11]</w:t>
      </w:r>
      <w:r>
        <w:rPr>
          <w:szCs w:val="28"/>
          <w:lang w:bidi="ar-EG"/>
        </w:rPr>
        <w:fldChar w:fldCharType="end"/>
      </w:r>
      <w:r>
        <w:rPr>
          <w:szCs w:val="28"/>
          <w:lang w:bidi="ar-EG"/>
        </w:rPr>
        <w:t>.</w:t>
      </w:r>
    </w:p>
    <w:p>
      <w:pPr>
        <w:pStyle w:val="style4103"/>
        <w:rPr/>
      </w:pPr>
      <w:r>
        <w:t xml:space="preserve">Enhanced-depth imaging optical coherence tomography (EDI-OCT) facilitates detailed observation of choroidal thickness changes. Prior research has shown that PACD eyes tend to have a greater macular choroidal thickness than normal eyes </w:t>
      </w:r>
      <w:r>
        <w:rPr>
          <w:szCs w:val="28"/>
          <w:lang w:bidi="ar-EG"/>
        </w:rPr>
        <w:fldChar w:fldCharType="begin"/>
      </w:r>
      <w:r>
        <w:rPr>
          <w:szCs w:val="28"/>
          <w:lang w:bidi="ar-EG"/>
        </w:rPr>
        <w:instrText xml:space="preserve"> ADDIN EN.CITE </w:instrText>
      </w:r>
      <w:r>
        <w:rPr>
          <w:szCs w:val="28"/>
          <w:lang w:bidi="ar-EG"/>
        </w:rPr>
        <w:fldChar w:fldCharType="begin"/>
      </w:r>
      <w:r>
        <w:rPr>
          <w:szCs w:val="28"/>
          <w:lang w:bidi="ar-EG"/>
        </w:rPr>
        <w:instrText xml:space="preserve"> ADDIN EN.CITE.DATA </w:instrText>
      </w:r>
      <w:r>
        <w:rPr>
          <w:szCs w:val="28"/>
          <w:lang w:bidi="ar-EG"/>
        </w:rPr>
        <w:fldChar w:fldCharType="end"/>
      </w:r>
      <w:r>
        <w:rPr>
          <w:szCs w:val="28"/>
          <w:lang w:bidi="ar-EG"/>
        </w:rPr>
        <w:fldChar w:fldCharType="separate"/>
      </w:r>
      <w:r>
        <w:rPr>
          <w:noProof/>
          <w:szCs w:val="28"/>
          <w:vertAlign w:val="superscript"/>
          <w:lang w:bidi="ar-EG"/>
        </w:rPr>
        <w:t>[6, 12, 13]</w:t>
      </w:r>
      <w:r>
        <w:rPr>
          <w:szCs w:val="28"/>
          <w:lang w:bidi="ar-EG"/>
        </w:rPr>
        <w:fldChar w:fldCharType="end"/>
      </w:r>
      <w:r>
        <w:rPr>
          <w:szCs w:val="28"/>
          <w:lang w:bidi="ar-EG"/>
        </w:rPr>
        <w:t>.</w:t>
      </w:r>
      <w:r>
        <w:t xml:space="preserve"> For instance, in a Chinese population study, EDI-OCT measurements of nine macular regions indicated higher choroidal thickness and volume in PACG patients compared to normal eyes, highlighting the choroid’s </w:t>
      </w:r>
      <w:r>
        <w:t xml:space="preserve">potential role in PACG development and progression </w:t>
      </w:r>
      <w:r>
        <w:rPr>
          <w:szCs w:val="28"/>
          <w:lang w:bidi="ar-EG"/>
        </w:rPr>
        <w:fldChar w:fldCharType="begin"/>
      </w:r>
      <w:r>
        <w:rPr>
          <w:szCs w:val="28"/>
          <w:lang w:bidi="ar-EG"/>
        </w:rPr>
        <w:instrText xml:space="preserve"> ADDIN EN.CITE &lt;EndNote&gt;&lt;Cite&gt;&lt;Author&gt;Li&lt;/Author&gt;&lt;Year&gt;2021&lt;/Year&gt;&lt;RecNum&gt;1542&lt;/RecNum&gt;&lt;DisplayText&gt;&lt;style face="superscript"&gt;[14]&lt;/style&gt;&lt;/DisplayText&gt;&lt;record&gt;&lt;rec-number&gt;1542&lt;/rec-number&gt;&lt;foreign-keys&gt;&lt;key app="EN" db-id="a9ses5vt7wvxz0erwv555er0pftpssdt22t0" timestamp="1727945807"&gt;1542&lt;/key&gt;&lt;/foreign-keys&gt;&lt;ref-type name="Journal Article"&gt;17&lt;/ref-type&gt;&lt;contributors&gt;&lt;authors&gt;&lt;author&gt;Li, F.&lt;/author&gt;&lt;author&gt;Huo, Y.&lt;/author&gt;&lt;author&gt;Ma, L.&lt;/author&gt;&lt;author&gt;Yan, X.&lt;/author&gt;&lt;author&gt;Zhang, H.&lt;/author&gt;&lt;author&gt;Geng, Y.&lt;/author&gt;&lt;author&gt;Zhang, Q.&lt;/author&gt;&lt;author&gt;Tang, G.&lt;/author&gt;&lt;/authors&gt;&lt;/contributors&gt;&lt;auth-address&gt;Department of Ophthalmology, Shijiazhuang People&amp;apos;s Hospital, No. 365 Jianhua Street, Shijiazhuang city, Hebei Province, People&amp;apos;s Republic of China.&amp;#xD;Department of Ophthalmology, Shijiazhuang People&amp;apos;s Hospital, No. 365 Jianhua Street, Shijiazhuang city, Hebei Province, People&amp;apos;s Republic of China. gxtykyy@126.com.&lt;/auth-address&gt;&lt;titles&gt;&lt;title&gt;Clinical observation of macular choroidal thickness in primary chronic angle-closure glaucoma&lt;/title&gt;&lt;secondary-title&gt;Int Ophthalmol&lt;/secondary-title&gt;&lt;/titles&gt;&lt;periodical&gt;&lt;full-title&gt;Int Ophthalmol&lt;/full-title&gt;&lt;/periodical&gt;&lt;pages&gt;4217-4223&lt;/pages&gt;&lt;volume&gt;41&lt;/volume&gt;&lt;number&gt;12&lt;/number&gt;&lt;edition&gt;20210731&lt;/edition&gt;&lt;keywords&gt;&lt;keyword&gt;Case-Control Studies&lt;/keyword&gt;&lt;keyword&gt;Choroid&lt;/keyword&gt;&lt;keyword&gt;*Glaucoma, Angle-Closure/diagnosis&lt;/keyword&gt;&lt;keyword&gt;Humans&lt;/keyword&gt;&lt;keyword&gt;*Macula Lutea&lt;/keyword&gt;&lt;keyword&gt;Tomography, Optical Coherence&lt;/keyword&gt;&lt;keyword&gt;Choroidal thickness&lt;/keyword&gt;&lt;keyword&gt;Choroidal volume&lt;/keyword&gt;&lt;keyword&gt;Optical coherence tomography&lt;/keyword&gt;&lt;keyword&gt;Primary chronic angle-closure glaucoma&lt;/keyword&gt;&lt;/keywords&gt;&lt;dates&gt;&lt;year&gt;2021&lt;/year&gt;&lt;pub-dates&gt;&lt;date&gt;Dec&lt;/date&gt;&lt;/pub-dates&gt;&lt;/dates&gt;&lt;isbn&gt;0165-5701&lt;/isbn&gt;&lt;accession-num&gt;34333686&lt;/accession-num&gt;&lt;urls&gt;&lt;/urls&gt;&lt;electronic-resource-num&gt;10.1007/s10792-021-01988-7&lt;/electronic-resource-num&gt;&lt;remote-database-provider&gt;NLM&lt;/remote-database-provider&gt;&lt;language&gt;eng&lt;/language&gt;&lt;/record&gt;&lt;/Cite&gt;&lt;/EndNote&gt;</w:instrText>
      </w:r>
      <w:r>
        <w:rPr>
          <w:szCs w:val="28"/>
          <w:lang w:bidi="ar-EG"/>
        </w:rPr>
        <w:fldChar w:fldCharType="separate"/>
      </w:r>
      <w:r>
        <w:rPr>
          <w:noProof/>
          <w:szCs w:val="28"/>
          <w:vertAlign w:val="superscript"/>
          <w:lang w:bidi="ar-EG"/>
        </w:rPr>
        <w:t>[14]</w:t>
      </w:r>
      <w:r>
        <w:rPr>
          <w:szCs w:val="28"/>
          <w:lang w:bidi="ar-EG"/>
        </w:rPr>
        <w:fldChar w:fldCharType="end"/>
      </w:r>
      <w:r>
        <w:rPr>
          <w:szCs w:val="28"/>
          <w:lang w:bidi="ar-EG"/>
        </w:rPr>
        <w:t xml:space="preserve">. </w:t>
      </w:r>
      <w:r>
        <w:t>Therefore, this study aims to comparatively analyze differences in macular choroidal thickness in narrow angles patients by using OCT imaging.</w:t>
      </w:r>
    </w:p>
    <w:p>
      <w:pPr>
        <w:pStyle w:val="style1"/>
        <w:rPr>
          <w:sz w:val="24"/>
          <w:szCs w:val="24"/>
        </w:rPr>
      </w:pPr>
      <w:r>
        <w:rPr>
          <w:sz w:val="24"/>
          <w:szCs w:val="24"/>
        </w:rPr>
        <w:t>Materials and Methods</w:t>
      </w:r>
    </w:p>
    <w:p>
      <w:pPr>
        <w:pStyle w:val="style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Study Design and Patients:</w:t>
      </w:r>
    </w:p>
    <w:bookmarkEnd w:id="0"/>
    <w:bookmarkEnd w:id="1"/>
    <w:p>
      <w:pPr>
        <w:pStyle w:val="style4103"/>
        <w:rPr/>
      </w:pPr>
      <w:r>
        <w:t>This case control study that was carried out on 75 individuals, 50 patients with narrow angle and 25 age and gender matched individuals at the Ophthalmology Department of Benha University Hospitals during the period from January 2023 to September 2024.</w:t>
      </w:r>
    </w:p>
    <w:p>
      <w:pPr>
        <w:pStyle w:val="style4103"/>
        <w:rPr/>
      </w:pPr>
      <w:r>
        <w:t>The patients were equally divided into three equal groups; group I: Twenty-five patients with angle closure glaucoma, group II: Twenty-five patients with angle closure suspect, and group III: Twenty-five healthy individuals, age and gender matched.</w:t>
      </w:r>
    </w:p>
    <w:bookmarkStart w:id="2" w:name="_Hlk81830123"/>
    <w:p>
      <w:pPr>
        <w:pStyle w:val="style4103"/>
        <w:rPr/>
      </w:pPr>
      <w:r>
        <w:rPr>
          <w:b/>
          <w:bCs/>
        </w:rPr>
        <w:t>Inclusion criteria</w:t>
      </w:r>
      <w:r>
        <w:t xml:space="preserve"> were </w:t>
      </w:r>
      <w:bookmarkEnd w:id="2"/>
      <w:r>
        <w:t>patients with narrow angle according to Shaffer grading which was categorized as follows: Grade 0 (closed angle with no visible structure), Grade 1 (very narrow angle with visible Schwalbe's line), and Grade 2 (narrow angle with visible trabecular meshwork). Eligible participants also had an average axial length of 22 mm (±1 mm) and a refractive error range of +4 to -4 diopters (D).</w:t>
      </w:r>
    </w:p>
    <w:p>
      <w:pPr>
        <w:pStyle w:val="style4103"/>
        <w:rPr/>
      </w:pPr>
      <w:r>
        <w:rPr>
          <w:b/>
          <w:bCs/>
        </w:rPr>
        <w:t>Exclusion criteria</w:t>
      </w:r>
      <w:r>
        <w:t xml:space="preserve"> were patients with open angle glaucoma, secondary glaucoma, causes affecting choroid like uveitis, or retinal vascular disease, history of intraocular surgery, and history of laser glaucoma treatment.</w:t>
      </w:r>
    </w:p>
    <w:p>
      <w:pPr>
        <w:pStyle w:val="style4103"/>
        <w:ind w:firstLine="0"/>
        <w:rPr>
          <w:b/>
          <w:bCs/>
        </w:rPr>
      </w:pPr>
      <w:r>
        <w:rPr>
          <w:b/>
          <w:bCs/>
        </w:rPr>
        <w:t xml:space="preserve">Methods: </w:t>
      </w:r>
    </w:p>
    <w:p>
      <w:pPr>
        <w:pStyle w:val="style4103"/>
        <w:ind w:firstLine="0"/>
        <w:rPr>
          <w:b/>
          <w:bCs/>
        </w:rPr>
      </w:pPr>
      <w:r>
        <w:rPr>
          <w:b/>
          <w:bCs/>
        </w:rPr>
        <w:t>All studied cases were subjected to the following:</w:t>
      </w:r>
    </w:p>
    <w:p>
      <w:pPr>
        <w:pStyle w:val="style4103"/>
        <w:rPr>
          <w:b/>
          <w:bCs/>
        </w:rPr>
      </w:pPr>
      <w:r>
        <w:t xml:space="preserve">Comprehensive data collection, which included a full medical history (age, gender, occupation, comorbidities like hypertension and diabetes, prior surgeries, and family medical history). Clinical examination involved detailed ophthalmologic evaluation, including best corrected visual acuity (BCVA), axial length, IOP measurment by Goldman Aplanation </w:t>
      </w:r>
      <w:r>
        <w:t>Tonometer, spherical equivalent (SE), and cup/disc ratio. Measurment of choroidal thickness by OCT (AngioVue system (Optovue Inc., Fremont, CA, USA).</w:t>
      </w:r>
    </w:p>
    <w:p>
      <w:pPr>
        <w:pStyle w:val="style4103"/>
        <w:ind w:firstLine="0"/>
        <w:rPr>
          <w:b/>
          <w:bCs/>
        </w:rPr>
      </w:pPr>
      <w:r>
        <w:rPr>
          <w:b/>
          <w:bCs/>
        </w:rPr>
        <w:t>Statistical analysis:</w:t>
      </w:r>
    </w:p>
    <w:p>
      <w:pPr>
        <w:pStyle w:val="style4103"/>
        <w:rPr/>
      </w:pPr>
      <w:r>
        <w:t>Data management and statistical analysis were performed using SPSS version 28 (IBM, Armonk, New York, United States). Quantitative data were assessed for normality and summarized as means with standard deviations or medians with ranges, based on distribution. Categorical data were summarized as numbers and percentages. Group comparisons used independent t-tests or Mann-Whitney U tests for quantitative data, and Chi-square or Fisher’s exact tests for categorical data. Multivariate logistic regression was used to predict MACE, with odds ratios and 95% confidence intervals calculated. A p-value &lt; 0.05 was considered statistically significant.</w:t>
      </w:r>
    </w:p>
    <w:p>
      <w:pPr>
        <w:pStyle w:val="style1"/>
        <w:rPr>
          <w:sz w:val="24"/>
          <w:szCs w:val="24"/>
        </w:rPr>
      </w:pPr>
      <w:r>
        <w:rPr>
          <w:sz w:val="24"/>
          <w:szCs w:val="24"/>
        </w:rPr>
        <w:t>Results</w:t>
      </w:r>
      <w:bookmarkStart w:id="3" w:name="_Ref85388697"/>
      <w:bookmarkStart w:id="4" w:name="_Ref85388685"/>
    </w:p>
    <w:bookmarkEnd w:id="3"/>
    <w:bookmarkEnd w:id="4"/>
    <w:p>
      <w:pPr>
        <w:pStyle w:val="style4103"/>
        <w:rPr>
          <w:b/>
        </w:rPr>
      </w:pPr>
      <w:r>
        <w:t xml:space="preserve">The studied groups were comparable regarding age (P = 0.464), sex (P = 0.4), laterality (P = 0.326), diabetes (P = 0.076), and hypertension (P = 0.841). </w:t>
      </w:r>
      <w:r>
        <w:rPr>
          <w:b/>
        </w:rPr>
        <w:t>Table 1</w:t>
      </w:r>
    </w:p>
    <w:p>
      <w:pPr>
        <w:pStyle w:val="style4103"/>
        <w:rPr>
          <w:i/>
          <w:iCs/>
        </w:rPr>
      </w:pPr>
      <w:r>
        <w:t xml:space="preserve">BCVA, SE, IOP, and cup-disc ratio all showed significant differences among the study groups (P &lt; 0.001). BCVA was lower in group I (median =  +0.3) compared to groups II and III (medians = +0.8 and +0.9, respectively). SE was lower in group I (median = +1.75) than in group II (median = +2) but higher than in group III (median = +0.75). IOP was higher in group I (19 ±6) and progressively lower in groups II and III (15 ±3 and 12 ±1, respectively). The cup-disc ratio was also higher in group I (0.5 ±0.2), compared to  groups II and III (0.2 ±0.1 for each). NO significant difference was observed between groups II and III. </w:t>
      </w:r>
      <w:r>
        <w:rPr>
          <w:b/>
        </w:rPr>
        <w:t>Table 1</w:t>
      </w:r>
    </w:p>
    <w:p>
      <w:pPr>
        <w:pStyle w:val="style4103"/>
        <w:rPr>
          <w:i/>
          <w:iCs/>
        </w:rPr>
      </w:pPr>
      <w:r>
        <w:t xml:space="preserve">Sub-foveal, nasal, and temporal choroidal thicknesses showed significant differences among the study groups (P &lt; 0.001). Sub-foveal choroidal thickness was lower in group III (208 ±2) compared to groups I and II (285 ±36 and 288 ±46, respectively), with no difference between groups I and II. Similarly, nasal choroidal thickness was lower in group III (208 ±6) </w:t>
      </w:r>
      <w:r>
        <w:t xml:space="preserve">compared to groups I and II (275 ±44 and 295 ±60, respectively), and temporal choroidal thickness was also lower in group III (210 ±7) compared to groups I and II (269 ±51 and 245 ±56, respectively), with no significant difference between groups I and II for either measurement. </w:t>
      </w:r>
      <w:r>
        <w:rPr>
          <w:b/>
        </w:rPr>
        <w:t>Table 2</w:t>
      </w:r>
    </w:p>
    <w:p>
      <w:pPr>
        <w:pStyle w:val="style4103"/>
        <w:rPr>
          <w:b/>
          <w:i/>
          <w:iCs/>
        </w:rPr>
      </w:pPr>
      <w:r>
        <w:t xml:space="preserve">Subfoveal choroidal thickness </w:t>
      </w:r>
      <w:r>
        <w:rPr>
          <w:lang w:bidi="ar-EG"/>
        </w:rPr>
        <w:t>(SFCT)</w:t>
      </w:r>
      <w:r>
        <w:t xml:space="preserve"> was positively correlated with IOP (r = 0.475, P = 0.017) and negatively correlated with SE (r = -0.428, P = 0.033). Nasal choroidal thickness was positively correlated with SE (r = 0.399, P = 0.048). Temporal choroidal thickness showed a positive correlation with age (r = 0.603, P = 0.001) and BCVA (r = 0.444, P = 0.026), while it was negatively correlated with axial length (r = -0.525, P = 0.007). Other variables did not show significant correlations. </w:t>
      </w:r>
      <w:r>
        <w:rPr>
          <w:b/>
        </w:rPr>
        <w:t>Table 3</w:t>
      </w:r>
    </w:p>
    <w:p>
      <w:pPr>
        <w:pStyle w:val="style4103"/>
        <w:rPr/>
      </w:pPr>
      <w:r>
        <w:t xml:space="preserve">Nasal choroidal thickness was negatively correlated with IOP (r = -0.412, P = 0.041) and SE (r = -0.440, P = 0.028). In contrast, it was positively correlated with best-corrected visual acuity (BCVA) (r = 0.453, P = 0.023). Temporal choroidal thickness showed a significant negative correlation with axial length (r = -0.470, P = 0.018). Other variables did not show significant correlations. </w:t>
      </w:r>
      <w:r>
        <w:t>Table 4</w:t>
      </w:r>
      <w:r>
        <w:t>.</w:t>
      </w:r>
    </w:p>
    <w:p>
      <w:pPr>
        <w:pStyle w:val="style4103"/>
        <w:rPr/>
      </w:pPr>
      <w:r>
        <w:t xml:space="preserve">No significant correlations were reported between subfoveal, nasal, and temporal choroidal thickness and other parameters </w:t>
      </w:r>
      <w:r>
        <w:t xml:space="preserve">in group III. </w:t>
      </w:r>
      <w:r>
        <w:rPr>
          <w:b/>
          <w:bCs/>
        </w:rPr>
        <w:t xml:space="preserve">Table </w:t>
      </w:r>
      <w:r>
        <w:rPr>
          <w:b/>
          <w:bCs/>
        </w:rPr>
        <w:t>5</w:t>
      </w:r>
    </w:p>
    <w:p>
      <w:pPr>
        <w:pStyle w:val="style0"/>
        <w:autoSpaceDE w:val="false"/>
        <w:autoSpaceDN w:val="false"/>
        <w:adjustRightInd w:val="false"/>
        <w:spacing w:after="0" w:lineRule="auto" w:line="480"/>
        <w:jc w:val="both"/>
        <w:rPr>
          <w:rFonts w:ascii="Times New Roman" w:cs="Times New Roman" w:eastAsia="SimSun" w:hAnsi="Times New Roman"/>
          <w:b/>
          <w:bCs/>
          <w:color w:val="000000"/>
          <w:sz w:val="24"/>
          <w:szCs w:val="24"/>
        </w:rPr>
      </w:pPr>
      <w:r>
        <w:rPr>
          <w:rFonts w:ascii="Times New Roman" w:cs="Times New Roman" w:eastAsia="SimSun" w:hAnsi="Times New Roman"/>
          <w:b/>
          <w:bCs/>
          <w:color w:val="000000"/>
          <w:sz w:val="24"/>
          <w:szCs w:val="24"/>
        </w:rPr>
        <w:t>Case presentation:</w:t>
      </w:r>
    </w:p>
    <w:p>
      <w:pPr>
        <w:pStyle w:val="style0"/>
        <w:autoSpaceDE w:val="false"/>
        <w:autoSpaceDN w:val="false"/>
        <w:adjustRightInd w:val="false"/>
        <w:spacing w:after="0" w:lineRule="auto" w:line="480"/>
        <w:ind w:firstLine="720"/>
        <w:jc w:val="both"/>
        <w:rPr>
          <w:rFonts w:ascii="Times New Roman" w:cs="Times New Roman" w:eastAsia="SimSun" w:hAnsi="Times New Roman"/>
          <w:color w:val="000000"/>
          <w:sz w:val="24"/>
          <w:szCs w:val="24"/>
        </w:rPr>
      </w:pPr>
      <w:r>
        <w:rPr>
          <w:rFonts w:ascii="Times New Roman" w:cs="Times New Roman" w:eastAsia="SimSun" w:hAnsi="Times New Roman"/>
          <w:b/>
          <w:bCs/>
          <w:color w:val="000000"/>
          <w:sz w:val="24"/>
          <w:szCs w:val="24"/>
        </w:rPr>
        <w:t>Case 1:</w:t>
      </w:r>
      <w:r>
        <w:rPr>
          <w:rFonts w:ascii="Times New Roman" w:cs="Times New Roman" w:eastAsia="SimSun" w:hAnsi="Times New Roman"/>
          <w:color w:val="000000"/>
          <w:sz w:val="24"/>
          <w:szCs w:val="24"/>
        </w:rPr>
        <w:t xml:space="preserve"> A 58-year-old female patient with ACS diagnosis in the left eye. Her IOP is within the normal range at 12 mmHg, and her BCVA is optimal at 6/6, indicating no significant vision impairment. However, SFCT measures 319 μm, which is elevated compared to typical values in healthy eyes. </w:t>
      </w:r>
      <w:r>
        <w:rPr>
          <w:rFonts w:ascii="Times New Roman" w:cs="Times New Roman" w:eastAsia="SimSun" w:hAnsi="Times New Roman"/>
          <w:b/>
          <w:bCs/>
          <w:color w:val="000000"/>
          <w:sz w:val="24"/>
          <w:szCs w:val="24"/>
        </w:rPr>
        <w:t>Figure 1</w:t>
      </w:r>
    </w:p>
    <w:p>
      <w:pPr>
        <w:pStyle w:val="style0"/>
        <w:autoSpaceDE w:val="false"/>
        <w:autoSpaceDN w:val="false"/>
        <w:adjustRightInd w:val="false"/>
        <w:spacing w:after="0" w:lineRule="auto" w:line="480"/>
        <w:ind w:firstLine="720"/>
        <w:jc w:val="both"/>
        <w:rPr>
          <w:rFonts w:ascii="Times New Roman" w:cs="Times New Roman" w:eastAsia="SimSun" w:hAnsi="Times New Roman"/>
          <w:color w:val="000000"/>
          <w:sz w:val="24"/>
          <w:szCs w:val="24"/>
        </w:rPr>
      </w:pPr>
      <w:r>
        <w:rPr>
          <w:rFonts w:ascii="Times New Roman" w:cs="Times New Roman" w:eastAsia="SimSun" w:hAnsi="Times New Roman"/>
          <w:b/>
          <w:bCs/>
          <w:color w:val="000000"/>
          <w:sz w:val="24"/>
          <w:szCs w:val="24"/>
        </w:rPr>
        <w:t>Case 2:</w:t>
      </w:r>
      <w:r>
        <w:rPr>
          <w:rFonts w:ascii="Times New Roman" w:cs="Times New Roman" w:eastAsia="SimSun" w:hAnsi="Times New Roman"/>
          <w:color w:val="000000"/>
          <w:sz w:val="24"/>
          <w:szCs w:val="24"/>
        </w:rPr>
        <w:t xml:space="preserve"> A 55-year-old female patient diagnosed with ACG in the right eye. IOP is notably elevated at 29 mmHg, a hallmark of glaucoma progression, and BCVA is reduced to 0.7, indicating some degree of visual impairment. The SFCT measures 361 μm, significantly </w:t>
      </w:r>
      <w:r>
        <w:rPr>
          <w:rFonts w:ascii="Times New Roman" w:cs="Times New Roman" w:eastAsia="SimSun" w:hAnsi="Times New Roman"/>
          <w:color w:val="000000"/>
          <w:sz w:val="24"/>
          <w:szCs w:val="24"/>
        </w:rPr>
        <w:t xml:space="preserve">higher than typical values, reflecting the choroidal expansion often seen in ACG cases. </w:t>
      </w:r>
      <w:r>
        <w:rPr>
          <w:rFonts w:ascii="Times New Roman" w:cs="Times New Roman" w:eastAsia="SimSun" w:hAnsi="Times New Roman"/>
          <w:b/>
          <w:bCs/>
          <w:color w:val="000000"/>
          <w:sz w:val="24"/>
          <w:szCs w:val="24"/>
        </w:rPr>
        <w:t>Figure 2</w:t>
      </w:r>
    </w:p>
    <w:p>
      <w:pPr>
        <w:pStyle w:val="style0"/>
        <w:autoSpaceDE w:val="false"/>
        <w:autoSpaceDN w:val="false"/>
        <w:adjustRightInd w:val="false"/>
        <w:spacing w:after="0" w:lineRule="auto" w:line="480"/>
        <w:ind w:firstLine="720"/>
        <w:jc w:val="both"/>
        <w:rPr>
          <w:rFonts w:ascii="Times New Roman" w:cs="Times New Roman" w:eastAsia="SimSun" w:hAnsi="Times New Roman"/>
          <w:color w:val="000000"/>
          <w:sz w:val="24"/>
          <w:szCs w:val="24"/>
        </w:rPr>
      </w:pPr>
      <w:r>
        <w:rPr>
          <w:rFonts w:ascii="Times New Roman" w:cs="Times New Roman" w:eastAsia="SimSun" w:hAnsi="Times New Roman"/>
          <w:b/>
          <w:bCs/>
          <w:color w:val="000000"/>
          <w:sz w:val="24"/>
          <w:szCs w:val="24"/>
        </w:rPr>
        <w:t>Case 3:</w:t>
      </w:r>
      <w:r>
        <w:rPr>
          <w:rFonts w:ascii="Times New Roman" w:cs="Times New Roman" w:eastAsia="SimSun" w:hAnsi="Times New Roman"/>
          <w:color w:val="000000"/>
          <w:sz w:val="24"/>
          <w:szCs w:val="24"/>
        </w:rPr>
        <w:t xml:space="preserve"> A 55-year-old female patient with a normal eye examination in the right eye. IOP is well within the normal range at 11 mmHg, and BCVA is 6/6, indicating perfect vision without any detectable impairment. The SFCT is 209 μm, which falls within the typical range expected for a healthy eye. </w:t>
      </w:r>
      <w:r>
        <w:rPr>
          <w:rFonts w:ascii="Times New Roman" w:cs="Times New Roman" w:eastAsia="SimSun" w:hAnsi="Times New Roman"/>
          <w:b/>
          <w:bCs/>
          <w:color w:val="000000"/>
          <w:sz w:val="24"/>
          <w:szCs w:val="24"/>
        </w:rPr>
        <w:t>Figure 3</w:t>
      </w:r>
    </w:p>
    <w:p>
      <w:pPr>
        <w:pStyle w:val="style1"/>
        <w:jc w:val="left"/>
        <w:rPr>
          <w:sz w:val="24"/>
          <w:szCs w:val="24"/>
        </w:rPr>
      </w:pPr>
      <w:r>
        <w:rPr>
          <w:sz w:val="24"/>
          <w:szCs w:val="24"/>
        </w:rPr>
        <w:t>Discussion</w:t>
      </w:r>
    </w:p>
    <w:p>
      <w:pPr>
        <w:pStyle w:val="style4103"/>
        <w:rPr>
          <w:lang w:eastAsia="ar-SA"/>
        </w:rPr>
      </w:pPr>
      <w:r>
        <w:rPr>
          <w:lang w:eastAsia="ar-SA"/>
        </w:rPr>
        <w:t xml:space="preserve">PACG is a major cause of blindness, with growing evidence linking increased choroidal thickness to its development. Using advanced OCT imaging, our study explores how these subtle choroidal changes might hold the key to early detection and risk assessment in PACG </w:t>
      </w:r>
      <w:r>
        <w:rPr>
          <w:lang w:eastAsia="ar-SA"/>
        </w:rPr>
        <w:fldChar w:fldCharType="begin"/>
      </w:r>
      <w:r>
        <w:rPr>
          <w:lang w:eastAsia="ar-SA"/>
        </w:rPr>
        <w:instrText xml:space="preserve"> ADDIN EN.CITE &lt;EndNote&gt;&lt;Cite&gt;&lt;Author&gt;Singh&lt;/Author&gt;&lt;Year&gt;2022&lt;/Year&gt;&lt;RecNum&gt;3139&lt;/RecNum&gt;&lt;DisplayText&gt;&lt;style face="superscript"&gt;[15]&lt;/style&gt;&lt;/DisplayText&gt;&lt;record&gt;&lt;rec-number&gt;3139&lt;/rec-number&gt;&lt;foreign-keys&gt;&lt;key app="EN" db-id="f509ezvan5d0agevttxx2evzrxx02xe02wps" timestamp="1730136866"&gt;3139&lt;/key&gt;&lt;/foreign-keys&gt;&lt;ref-type name="Journal Article"&gt;17&lt;/ref-type&gt;&lt;contributors&gt;&lt;authors&gt;&lt;author&gt;Singh, N.&lt;/author&gt;&lt;author&gt;Pegu, J.&lt;/author&gt;&lt;author&gt;Garg, P.&lt;/author&gt;&lt;author&gt;Kumar, B.&lt;/author&gt;&lt;author&gt;Dubey, S.&lt;/author&gt;&lt;author&gt;Gandhi, M.&lt;/author&gt;&lt;/authors&gt;&lt;/contributors&gt;&lt;auth-address&gt;Department of Glaucoma, Dr. Shroff&amp;apos;s Charity Eye Hospital, New Delhi, India.&lt;/auth-address&gt;&lt;titles&gt;&lt;title&gt;Correlation between choroidal thickness and intraocular pressure control in primary angle-closure glaucoma&lt;/title&gt;&lt;secondary-title&gt;Indian J Ophthalmol&lt;/secondary-title&gt;&lt;/titles&gt;&lt;periodical&gt;&lt;full-title&gt;Indian J Ophthalmol&lt;/full-title&gt;&lt;/periodical&gt;&lt;pages&gt;147-152&lt;/pages&gt;&lt;volume&gt;70&lt;/volume&gt;&lt;number&gt;1&lt;/number&gt;&lt;edition&gt;2021/12/24&lt;/edition&gt;&lt;keywords&gt;&lt;keyword&gt;Choroid&lt;/keyword&gt;&lt;keyword&gt;*Glaucoma, Angle-Closure/diagnosis&lt;/keyword&gt;&lt;keyword&gt;Humans&lt;/keyword&gt;&lt;keyword&gt;Intraocular Pressure&lt;/keyword&gt;&lt;keyword&gt;*Optic Disk&lt;/keyword&gt;&lt;keyword&gt;Tomography, Optical Coherence&lt;/keyword&gt;&lt;keyword&gt;Tonometry, Ocular&lt;/keyword&gt;&lt;keyword&gt;Choroidal thickness&lt;/keyword&gt;&lt;keyword&gt;IOP control&lt;/keyword&gt;&lt;keyword&gt;intereye asymmetry&lt;/keyword&gt;&lt;keyword&gt;primary angle closure&lt;/keyword&gt;&lt;/keywords&gt;&lt;dates&gt;&lt;year&gt;2022&lt;/year&gt;&lt;pub-dates&gt;&lt;date&gt;Jan&lt;/date&gt;&lt;/pub-dates&gt;&lt;/dates&gt;&lt;isbn&gt;0301-4738 (Print)&amp;#xD;0301-4738&lt;/isbn&gt;&lt;accession-num&gt;34937227&lt;/accession-num&gt;&lt;urls&gt;&lt;/urls&gt;&lt;custom2&gt;PMC8917607&lt;/custom2&gt;&lt;electronic-resource-num&gt;10.4103/ijo.IJO_824_21&lt;/electronic-resource-num&gt;&lt;remote-database-provider&gt;NLM&lt;/remote-database-provider&gt;&lt;language&gt;eng&lt;/language&gt;&lt;/record&gt;&lt;/Cite&gt;&lt;/EndNote&gt;</w:instrText>
      </w:r>
      <w:r>
        <w:rPr>
          <w:lang w:eastAsia="ar-SA"/>
        </w:rPr>
        <w:fldChar w:fldCharType="separate"/>
      </w:r>
      <w:r>
        <w:rPr>
          <w:noProof/>
          <w:vertAlign w:val="superscript"/>
          <w:lang w:eastAsia="ar-SA"/>
        </w:rPr>
        <w:t>[15]</w:t>
      </w:r>
      <w:r>
        <w:rPr>
          <w:lang w:eastAsia="ar-SA"/>
        </w:rPr>
        <w:fldChar w:fldCharType="end"/>
      </w:r>
      <w:r>
        <w:rPr>
          <w:lang w:eastAsia="ar-SA"/>
        </w:rPr>
        <w:t xml:space="preserve">. So we </w:t>
      </w:r>
      <w:r>
        <w:t>aims to analyze differences in macular choroidal thickness in narrow angles patients by using OCT imaging.</w:t>
      </w:r>
    </w:p>
    <w:p>
      <w:pPr>
        <w:pStyle w:val="style4103"/>
        <w:rPr/>
      </w:pPr>
      <w:r>
        <w:t>Our study indicates that increased sub-foveal, nasal, and temporal choroidal thickness is a characteristic structural change in angle-closure disease, present even in angle-closure suspects (Group II) before the onset of glaucoma (Group I). The lack of significant difference in choroidal thickness between these two groups suggests that choroidal thickening could play a role in angle narrowing, contributing to elevated IOP and potentially increasing glaucoma risk.</w:t>
      </w:r>
    </w:p>
    <w:p>
      <w:pPr>
        <w:pStyle w:val="style4103"/>
        <w:rPr>
          <w:lang w:bidi="ar-EG"/>
        </w:rPr>
      </w:pPr>
      <w:r>
        <w:t xml:space="preserve">Confirming our study, </w:t>
      </w:r>
      <w:r>
        <w:rPr>
          <w:b/>
          <w:bCs/>
          <w:lang w:bidi="ar-EG"/>
        </w:rPr>
        <w:t>Zhou et al.</w:t>
      </w:r>
      <w:r>
        <w:rPr>
          <w:lang w:bidi="ar-EG"/>
        </w:rPr>
        <w:t xml:space="preserve"> found significantly higher choroidal thickness in primary angle-closure eyes compared to controls across all macular locations (p &lt; 0.05), with subfoveal thickness strongly associated with primary angle closure (OR 1.008; 95% CI, 1.003-1.014). No differences were observed between angle-closure glaucoma patients and suspects, supporting choroidal thickening as an early angle-closure feature</w:t>
      </w:r>
      <w:r>
        <w:t xml:space="preserve"> </w:t>
      </w:r>
      <w:r>
        <w:rPr/>
        <w:fldChar w:fldCharType="begin"/>
      </w:r>
      <w:r>
        <w:instrText xml:space="preserve"> ADDIN EN.CITE &lt;EndNote&gt;&lt;Cite&gt;&lt;Author&gt;Zhou&lt;/Author&gt;&lt;Year&gt;2014&lt;/Year&gt;&lt;RecNum&gt;1583&lt;/RecNum&gt;&lt;DisplayText&gt;&lt;style face="superscript"&gt;[16]&lt;/style&gt;&lt;/DisplayText&gt;&lt;record&gt;&lt;rec-number&gt;1583&lt;/rec-number&gt;&lt;foreign-keys&gt;&lt;key app="EN" db-id="a9ses5vt7wvxz0erwv555er0pftpssdt22t0" timestamp="1728132795"&gt;1583&lt;/key&gt;&lt;/foreign-keys&gt;&lt;ref-type name="Journal Article"&gt;17&lt;/ref-type&gt;&lt;contributors&gt;&lt;authors&gt;&lt;author&gt;Zhou, Minwen&lt;/author&gt;&lt;author&gt;Wang, Wei&lt;/author&gt;&lt;author&gt;Huang, Wenbin&lt;/author&gt;&lt;author&gt;Gao, Xinbo&lt;/author&gt;&lt;author&gt;Li, Zheng&lt;/author&gt;&lt;author&gt;Li, Xingyi&lt;/author&gt;&lt;author&gt;Zhang, Xiulan&lt;/author&gt;&lt;/authors&gt;&lt;/contributors&gt;&lt;titles&gt;&lt;title&gt;Is increased choroidal thickness association with primary angle closure?&lt;/title&gt;&lt;secondary-title&gt;Acta Ophthalmologica&lt;/secondary-title&gt;&lt;/titles&gt;&lt;periodical&gt;&lt;full-title&gt;Acta Ophthalmologica&lt;/full-title&gt;&lt;/periodical&gt;&lt;pages&gt;e514-e520&lt;/pages&gt;&lt;volume&gt;92&lt;/volume&gt;&lt;number&gt;7&lt;/number&gt;&lt;dates&gt;&lt;year&gt;2014&lt;/year&gt;&lt;/dates&gt;&lt;isbn&gt;1755-375X&lt;/isbn&gt;&lt;urls&gt;&lt;related-urls&gt;&lt;url&gt;https://onlinelibrary.wiley.com/doi/abs/10.1111/aos.12403&lt;/url&gt;&lt;/related-urls&gt;&lt;/urls&gt;&lt;electronic-resource-num&gt;https://doi.org/10.1111/aos.12403&lt;/electronic-resource-num&gt;&lt;/record&gt;&lt;/Cite&gt;&lt;/EndNote&gt;</w:instrText>
      </w:r>
      <w:r>
        <w:rPr/>
        <w:fldChar w:fldCharType="separate"/>
      </w:r>
      <w:r>
        <w:rPr>
          <w:noProof/>
          <w:vertAlign w:val="superscript"/>
        </w:rPr>
        <w:t>[16]</w:t>
      </w:r>
      <w:r>
        <w:rPr/>
        <w:fldChar w:fldCharType="end"/>
      </w:r>
      <w:r>
        <w:t xml:space="preserve">. Also, </w:t>
      </w:r>
      <w:r>
        <w:rPr>
          <w:b/>
          <w:bCs/>
          <w:lang w:bidi="ar-EG"/>
        </w:rPr>
        <w:t>Wang et al.</w:t>
      </w:r>
      <w:r>
        <w:rPr>
          <w:lang w:bidi="ar-EG"/>
        </w:rPr>
        <w:t xml:space="preserve"> observed greater </w:t>
      </w:r>
      <w:r>
        <w:t>SFCT</w:t>
      </w:r>
      <w:r>
        <w:rPr>
          <w:lang w:bidi="ar-EG"/>
        </w:rPr>
        <w:t xml:space="preserve"> in acute primary angle-closure (APAC) eyes compared to fellow primary angle-closure suspect (PACS) eyes. EDI-OCT showed subfoveal thickness was </w:t>
      </w:r>
      <w:r>
        <w:rPr>
          <w:lang w:bidi="ar-EG"/>
        </w:rPr>
        <w:t>highest in APAC, reinforcing choroidal thickness’s role in acute angle closure</w:t>
      </w:r>
      <w:r>
        <w:t xml:space="preserve"> </w:t>
      </w:r>
      <w:r>
        <w:rPr/>
        <w:fldChar w:fldCharType="begin"/>
      </w:r>
      <w:r>
        <w:instrText xml:space="preserve"> ADDIN EN.CITE </w:instrText>
      </w:r>
      <w:r>
        <w:rPr/>
        <w:fldChar w:fldCharType="begin"/>
      </w:r>
      <w:r>
        <w:instrText xml:space="preserve"> ADDIN EN.CITE.DATA </w:instrText>
      </w:r>
      <w:r>
        <w:rPr/>
        <w:fldChar w:fldCharType="end"/>
      </w:r>
      <w:r>
        <w:rPr/>
        <w:fldChar w:fldCharType="separate"/>
      </w:r>
      <w:r>
        <w:rPr>
          <w:noProof/>
          <w:vertAlign w:val="superscript"/>
        </w:rPr>
        <w:t>[7]</w:t>
      </w:r>
      <w:r>
        <w:rPr/>
        <w:fldChar w:fldCharType="end"/>
      </w:r>
      <w:r>
        <w:rPr>
          <w:lang w:bidi="ar-EG"/>
        </w:rPr>
        <w:t>.</w:t>
      </w:r>
      <w:r>
        <w:t xml:space="preserve"> Moreover, </w:t>
      </w:r>
      <w:r>
        <w:rPr>
          <w:b/>
          <w:bCs/>
          <w:lang w:bidi="ar-EG"/>
        </w:rPr>
        <w:t>Zhou et al.</w:t>
      </w:r>
      <w:r>
        <w:rPr>
          <w:lang w:bidi="ar-EG"/>
        </w:rPr>
        <w:t xml:space="preserve"> reported thicker choroidal measurements in PACS eyes of APAC patients versus healthy controls, particularly at the subfovea (all P &lt; 0.05), linking subfoveal thickness with PACS and angle-closure susceptibility</w:t>
      </w:r>
      <w:r>
        <w:t xml:space="preserve"> </w:t>
      </w:r>
      <w:r>
        <w:rPr/>
        <w:fldChar w:fldCharType="begin"/>
      </w:r>
      <w:r>
        <w:instrText xml:space="preserve"> ADDIN EN.CITE &lt;EndNote&gt;&lt;Cite&gt;&lt;Author&gt;Zhou&lt;/Author&gt;&lt;Year&gt;2013&lt;/Year&gt;&lt;RecNum&gt;1586&lt;/RecNum&gt;&lt;DisplayText&gt;&lt;style face="superscript"&gt;[17]&lt;/style&gt;&lt;/DisplayText&gt;&lt;record&gt;&lt;rec-number&gt;1586&lt;/rec-number&gt;&lt;foreign-keys&gt;&lt;key app="EN" db-id="a9ses5vt7wvxz0erwv555er0pftpssdt22t0" timestamp="1728138098"&gt;1586&lt;/key&gt;&lt;/foreign-keys&gt;&lt;ref-type name="Journal Article"&gt;17&lt;/ref-type&gt;&lt;contributors&gt;&lt;authors&gt;&lt;author&gt;Zhou, M.&lt;/author&gt;&lt;author&gt;Wang, W.&lt;/author&gt;&lt;author&gt;Ding, X.&lt;/author&gt;&lt;author&gt;Huang, W.&lt;/author&gt;&lt;author&gt;Chen, S.&lt;/author&gt;&lt;author&gt;Laties, A. M.&lt;/author&gt;&lt;author&gt;Zhang, X.&lt;/author&gt;&lt;/authors&gt;&lt;/contributors&gt;&lt;auth-address&gt;Zhongshan Ophthalmic Center, State Key Laboratory of Ophthalmology, Sun Yat-sen University, Guangzhou, People&amp;apos;s Republic of China.&lt;/auth-address&gt;&lt;titles&gt;&lt;title&gt;Choroidal thickness in fellow eyes of patients with acute primary angle-closure measured by enhanced depth imaging spectral-domain optical coherence tomography&lt;/title&gt;&lt;secondary-title&gt;Invest Ophthalmol Vis Sci&lt;/secondary-title&gt;&lt;/titles&gt;&lt;periodical&gt;&lt;full-title&gt;Invest Ophthalmol Vis Sci&lt;/full-title&gt;&lt;/periodical&gt;&lt;pages&gt;1971-8&lt;/pages&gt;&lt;volume&gt;54&lt;/volume&gt;&lt;number&gt;3&lt;/number&gt;&lt;edition&gt;20130319&lt;/edition&gt;&lt;keywords&gt;&lt;keyword&gt;Acute Disease&lt;/keyword&gt;&lt;keyword&gt;Axial Length, Eye/*pathology&lt;/keyword&gt;&lt;keyword&gt;Choroid/*pathology&lt;/keyword&gt;&lt;keyword&gt;Female&lt;/keyword&gt;&lt;keyword&gt;Glaucoma, Angle-Closure/*diagnosis/physiopathology&lt;/keyword&gt;&lt;keyword&gt;Humans&lt;/keyword&gt;&lt;keyword&gt;*Image Enhancement&lt;/keyword&gt;&lt;keyword&gt;Male&lt;/keyword&gt;&lt;keyword&gt;Middle Aged&lt;/keyword&gt;&lt;keyword&gt;Prospective Studies&lt;/keyword&gt;&lt;keyword&gt;Tomography, Optical Coherence/*methods&lt;/keyword&gt;&lt;keyword&gt;Visual Acuity&lt;/keyword&gt;&lt;/keywords&gt;&lt;dates&gt;&lt;year&gt;2013&lt;/year&gt;&lt;pub-dates&gt;&lt;date&gt;Mar 19&lt;/date&gt;&lt;/pub-dates&gt;&lt;/dates&gt;&lt;isbn&gt;0146-0404&lt;/isbn&gt;&lt;accession-num&gt;23307954&lt;/accession-num&gt;&lt;urls&gt;&lt;/urls&gt;&lt;electronic-resource-num&gt;10.1167/iovs.12-11090&lt;/electronic-resource-num&gt;&lt;remote-database-provider&gt;NLM&lt;/remote-database-provider&gt;&lt;language&gt;eng&lt;/language&gt;&lt;/record&gt;&lt;/Cite&gt;&lt;/EndNote&gt;</w:instrText>
      </w:r>
      <w:r>
        <w:rPr/>
        <w:fldChar w:fldCharType="separate"/>
      </w:r>
      <w:r>
        <w:rPr>
          <w:noProof/>
          <w:vertAlign w:val="superscript"/>
        </w:rPr>
        <w:t>[17]</w:t>
      </w:r>
      <w:r>
        <w:rPr/>
        <w:fldChar w:fldCharType="end"/>
      </w:r>
      <w:r>
        <w:t xml:space="preserve">. Parallel to our results, </w:t>
      </w:r>
      <w:r>
        <w:rPr>
          <w:b/>
          <w:bCs/>
          <w:lang w:bidi="ar-EG"/>
        </w:rPr>
        <w:t>Huang et al.</w:t>
      </w:r>
      <w:r>
        <w:rPr>
          <w:lang w:bidi="ar-EG"/>
        </w:rPr>
        <w:t xml:space="preserve"> examined choroidal thickness (CT) in 297 eyes (210 AC, including PACS, APAC, PAC, PACG, and 87 controls) using EDI-OCT, finding significantly thicker CT in all AC subtypes versus controls, with APAC showing the highest CT (318.1 ± 88.3 μm). Similar to our study, they noted no CT differences between PACG and PACS, supporting consistent choroidal thickening across AC types </w:t>
      </w:r>
      <w:r>
        <w:rPr/>
        <w:fldChar w:fldCharType="begin"/>
      </w:r>
      <w:r>
        <w:instrText xml:space="preserve"> ADDIN EN.CITE &lt;EndNote&gt;&lt;Cite&gt;&lt;Author&gt;Huang&lt;/Author&gt;&lt;Year&gt;2013&lt;/Year&gt;&lt;RecNum&gt;1587&lt;/RecNum&gt;&lt;DisplayText&gt;&lt;style face="superscript"&gt;[18]&lt;/style&gt;&lt;/DisplayText&gt;&lt;record&gt;&lt;rec-number&gt;1587&lt;/rec-number&gt;&lt;foreign-keys&gt;&lt;key app="EN" db-id="a9ses5vt7wvxz0erwv555er0pftpssdt22t0" timestamp="1728138994"&gt;1587&lt;/key&gt;&lt;/foreign-keys&gt;&lt;ref-type name="Journal Article"&gt;17&lt;/ref-type&gt;&lt;contributors&gt;&lt;authors&gt;&lt;author&gt;Huang, Wenbin&lt;/author&gt;&lt;author&gt;Wang, Wei&lt;/author&gt;&lt;author&gt;Gao, Xinbo&lt;/author&gt;&lt;author&gt;Li, Xingyi&lt;/author&gt;&lt;author&gt;Li, Zheng&lt;/author&gt;&lt;author&gt;Zhou, Minwen&lt;/author&gt;&lt;author&gt;Chen, Shida&lt;/author&gt;&lt;author&gt;Zhang, Xiulan&lt;/author&gt;&lt;/authors&gt;&lt;/contributors&gt;&lt;titles&gt;&lt;title&gt;Choroidal Thickness in the Subtypes of Angle Closure: An EDI-OCT Study&lt;/title&gt;&lt;secondary-title&gt;Investigative Ophthalmology &amp;amp; Visual Science&lt;/secondary-title&gt;&lt;/titles&gt;&lt;periodical&gt;&lt;full-title&gt;Investigative Ophthalmology &amp;amp; Visual Science&lt;/full-title&gt;&lt;/periodical&gt;&lt;pages&gt;7849-7853&lt;/pages&gt;&lt;volume&gt;54&lt;/volume&gt;&lt;number&gt;13&lt;/number&gt;&lt;dates&gt;&lt;year&gt;2013&lt;/year&gt;&lt;/dates&gt;&lt;isbn&gt;1552-5783&lt;/isbn&gt;&lt;urls&gt;&lt;related-urls&gt;&lt;url&gt;https://doi.org/10.1167/iovs.13-13158&lt;/url&gt;&lt;/related-urls&gt;&lt;/urls&gt;&lt;electronic-resource-num&gt;10.1167/iovs.13-13158&lt;/electronic-resource-num&gt;&lt;access-date&gt;10/5/2024&lt;/access-date&gt;&lt;/record&gt;&lt;/Cite&gt;&lt;/EndNote&gt;</w:instrText>
      </w:r>
      <w:r>
        <w:rPr/>
        <w:fldChar w:fldCharType="separate"/>
      </w:r>
      <w:r>
        <w:rPr>
          <w:noProof/>
          <w:vertAlign w:val="superscript"/>
        </w:rPr>
        <w:t>[18]</w:t>
      </w:r>
      <w:r>
        <w:rPr/>
        <w:fldChar w:fldCharType="end"/>
      </w:r>
      <w:r>
        <w:t xml:space="preserve">. </w:t>
      </w:r>
      <w:r>
        <w:rPr>
          <w:lang w:bidi="ar-EG"/>
        </w:rPr>
        <w:t xml:space="preserve">The increase in sub-foveal, nasal, and temporal CT in PACG and PACS is attributed to choroidal expansion, which crowds the anterior segment and narrows the angle. Quigley et al. suggested this thickening, common in hyperopic eyes with shorter axial lengths, may elevate IOP and contribute to angle closure </w:t>
      </w:r>
      <w:r>
        <w:rPr/>
        <w:fldChar w:fldCharType="begin"/>
      </w:r>
      <w:r>
        <w:instrText xml:space="preserve"> ADDIN EN.CITE &lt;EndNote&gt;&lt;Cite&gt;&lt;Author&gt;Quigley&lt;/Author&gt;&lt;Year&gt;2003&lt;/Year&gt;&lt;RecNum&gt;1585&lt;/RecNum&gt;&lt;DisplayText&gt;&lt;style face="superscript"&gt;[19]&lt;/style&gt;&lt;/DisplayText&gt;&lt;record&gt;&lt;rec-number&gt;1585&lt;/rec-number&gt;&lt;foreign-keys&gt;&lt;key app="EN" db-id="a9ses5vt7wvxz0erwv555er0pftpssdt22t0" timestamp="1728137851"&gt;1585&lt;/key&gt;&lt;/foreign-keys&gt;&lt;ref-type name="Journal Article"&gt;17&lt;/ref-type&gt;&lt;contributors&gt;&lt;authors&gt;&lt;author&gt;Quigley, H. A.&lt;/author&gt;&lt;author&gt;Friedman, D. S.&lt;/author&gt;&lt;author&gt;Congdon, N. G.&lt;/author&gt;&lt;/authors&gt;&lt;/contributors&gt;&lt;auth-address&gt;Glaucoma Service and the Dana Center for Preventive Ophthamology, Wilmer Ophthamological Institute, John Hopkins University School of Medicine, Baltimore, Maryland 21287, USA. hquigley@jhmi.edu&lt;/auth-address&gt;&lt;titles&gt;&lt;title&gt;Possible mechanisms of primary angle-closure and malignant glaucoma&lt;/title&gt;&lt;secondary-title&gt;J Glaucoma&lt;/secondary-title&gt;&lt;/titles&gt;&lt;periodical&gt;&lt;full-title&gt;J Glaucoma&lt;/full-title&gt;&lt;/periodical&gt;&lt;pages&gt;167-80&lt;/pages&gt;&lt;volume&gt;12&lt;/volume&gt;&lt;number&gt;2&lt;/number&gt;&lt;keywords&gt;&lt;keyword&gt;Anterior Eye Segment/diagnostic imaging&lt;/keyword&gt;&lt;keyword&gt;Choroid/physiopathology&lt;/keyword&gt;&lt;keyword&gt;*Glaucoma, Angle-Closure/physiopathology/surgery&lt;/keyword&gt;&lt;keyword&gt;Humans&lt;/keyword&gt;&lt;keyword&gt;Iris/physiopathology/surgery&lt;/keyword&gt;&lt;keyword&gt;Lens, Crystalline/physiopathology&lt;/keyword&gt;&lt;keyword&gt;Risk Factors&lt;/keyword&gt;&lt;keyword&gt;Ultrasonography&lt;/keyword&gt;&lt;/keywords&gt;&lt;dates&gt;&lt;year&gt;2003&lt;/year&gt;&lt;pub-dates&gt;&lt;date&gt;Apr&lt;/date&gt;&lt;/pub-dates&gt;&lt;/dates&gt;&lt;isbn&gt;1057-0829 (Print)&amp;#xD;1057-0829&lt;/isbn&gt;&lt;accession-num&gt;12671473&lt;/accession-num&gt;&lt;urls&gt;&lt;/urls&gt;&lt;electronic-resource-num&gt;10.1097/00061198-200304000-00013&lt;/electronic-resource-num&gt;&lt;remote-database-provider&gt;NLM&lt;/remote-database-provider&gt;&lt;language&gt;eng&lt;/language&gt;&lt;/record&gt;&lt;/Cite&gt;&lt;/EndNote&gt;</w:instrText>
      </w:r>
      <w:r>
        <w:rPr/>
        <w:fldChar w:fldCharType="separate"/>
      </w:r>
      <w:r>
        <w:rPr>
          <w:noProof/>
          <w:vertAlign w:val="superscript"/>
        </w:rPr>
        <w:t>[19]</w:t>
      </w:r>
      <w:r>
        <w:rPr/>
        <w:fldChar w:fldCharType="end"/>
      </w:r>
      <w:r>
        <w:t>.</w:t>
      </w:r>
    </w:p>
    <w:p>
      <w:pPr>
        <w:pStyle w:val="style4103"/>
        <w:rPr/>
      </w:pPr>
      <w:r>
        <w:t xml:space="preserve">Uveal effusion might be another potential source of the greater choroidal thickness in APAC eyes. Inflammation, hypotony, and/or sudden IOP reduction may contribute to the prevalence of uveal effusion in APAC eyes. Recent UBM studies of AC eyes show abnormal separations between the choroid and sclera, an observation that demonstrated a prevalence of uveal effusion in APAC </w:t>
      </w:r>
      <w:r>
        <w:rPr/>
        <w:fldChar w:fldCharType="begin"/>
      </w:r>
      <w:r>
        <w:instrText xml:space="preserve"> ADDIN EN.CITE </w:instrText>
      </w:r>
      <w:r>
        <w:rPr/>
        <w:fldChar w:fldCharType="begin"/>
      </w:r>
      <w:r>
        <w:instrText xml:space="preserve"> ADDIN EN.CITE.DATA </w:instrText>
      </w:r>
      <w:r>
        <w:rPr/>
        <w:fldChar w:fldCharType="end"/>
      </w:r>
      <w:r>
        <w:rPr/>
        <w:fldChar w:fldCharType="separate"/>
      </w:r>
      <w:r>
        <w:rPr>
          <w:noProof/>
          <w:vertAlign w:val="superscript"/>
        </w:rPr>
        <w:t>[20, 21]</w:t>
      </w:r>
      <w:r>
        <w:rPr/>
        <w:fldChar w:fldCharType="end"/>
      </w:r>
      <w:r>
        <w:t>.</w:t>
      </w:r>
    </w:p>
    <w:p>
      <w:pPr>
        <w:pStyle w:val="style4103"/>
        <w:rPr>
          <w:lang w:bidi="ar-EG"/>
        </w:rPr>
      </w:pPr>
      <w:r>
        <w:t xml:space="preserve">Supporting our results, </w:t>
      </w:r>
      <w:r>
        <w:rPr>
          <w:b/>
          <w:bCs/>
          <w:lang w:bidi="ar-EG"/>
        </w:rPr>
        <w:t>Ibrahim et al.</w:t>
      </w:r>
      <w:r>
        <w:rPr>
          <w:lang w:bidi="ar-EG"/>
        </w:rPr>
        <w:t xml:space="preserve"> compared choroidal thickness in 100 newly diagnosed glaucoma patients and 50 controls, finding significantly higher </w:t>
      </w:r>
      <w:r>
        <w:t>SFCT</w:t>
      </w:r>
      <w:r>
        <w:rPr>
          <w:lang w:bidi="ar-EG"/>
        </w:rPr>
        <w:t xml:space="preserve"> in glaucoma patients (277.3 ± 37.78 μm) versus controls (259.8 ± 24.92 μm), alongside a thinner RNFL in glaucoma cases </w:t>
      </w:r>
      <w:r>
        <w:rPr/>
        <w:fldChar w:fldCharType="begin"/>
      </w:r>
      <w:r>
        <w:instrText xml:space="preserve"> ADDIN EN.CITE &lt;EndNote&gt;&lt;Cite&gt;&lt;Author&gt;Ibrahim&lt;/Author&gt;&lt;Year&gt;2020&lt;/Year&gt;&lt;RecNum&gt;1594&lt;/RecNum&gt;&lt;DisplayText&gt;&lt;style face="superscript"&gt;[22]&lt;/style&gt;&lt;/DisplayText&gt;&lt;record&gt;&lt;rec-number&gt;1594&lt;/rec-number&gt;&lt;foreign-keys&gt;&lt;key app="EN" db-id="a9ses5vt7wvxz0erwv555er0pftpssdt22t0" timestamp="1728153454"&gt;1594&lt;/key&gt;&lt;/foreign-keys&gt;&lt;ref-type name="Journal Article"&gt;17&lt;/ref-type&gt;&lt;contributors&gt;&lt;authors&gt;&lt;author&gt;Ibrahim, Asmaa M.&lt;/author&gt;&lt;author&gt;Nassar, Mostafa K.&lt;/author&gt;&lt;author&gt;Saad, Shymaa F.&lt;/author&gt;&lt;/authors&gt;&lt;/contributors&gt;&lt;titles&gt;&lt;title&gt;The effect of changes in intraocular pressure on choroidal thickness by optical coherence tomography &lt;/title&gt;&lt;secondary-title&gt;Menoufia Med. J.&lt;/secondary-title&gt;&lt;/titles&gt;&lt;periodical&gt;&lt;full-title&gt;Menoufia Med. J.&lt;/full-title&gt;&lt;/periodical&gt;&lt;volume&gt;33&lt;/volume&gt;&lt;number&gt;4&lt;/number&gt;&lt;dates&gt;&lt;year&gt;2020&lt;/year&gt;&lt;/dates&gt;&lt;urls&gt;&lt;/urls&gt;&lt;custom7&gt;16&lt;/custom7&gt;&lt;/record&gt;&lt;/Cite&gt;&lt;/EndNote&gt;</w:instrText>
      </w:r>
      <w:r>
        <w:rPr/>
        <w:fldChar w:fldCharType="separate"/>
      </w:r>
      <w:r>
        <w:rPr>
          <w:noProof/>
          <w:vertAlign w:val="superscript"/>
        </w:rPr>
        <w:t>[22]</w:t>
      </w:r>
      <w:r>
        <w:rPr/>
        <w:fldChar w:fldCharType="end"/>
      </w:r>
      <w:r>
        <w:t>.</w:t>
      </w:r>
    </w:p>
    <w:p>
      <w:pPr>
        <w:pStyle w:val="style4103"/>
        <w:rPr>
          <w:lang w:bidi="ar-EG"/>
        </w:rPr>
      </w:pPr>
      <w:r>
        <w:t>A</w:t>
      </w:r>
      <w:r>
        <w:rPr>
          <w:lang w:bidi="ar-EG"/>
        </w:rPr>
        <w:t>lign</w:t>
      </w:r>
      <w:r>
        <w:t>ing</w:t>
      </w:r>
      <w:r>
        <w:rPr>
          <w:lang w:bidi="ar-EG"/>
        </w:rPr>
        <w:t xml:space="preserve"> with our findings of minor CT differences between groups I and II</w:t>
      </w:r>
      <w:r>
        <w:t xml:space="preserve">, </w:t>
      </w:r>
      <w:r>
        <w:rPr>
          <w:lang w:bidi="ar-EG"/>
        </w:rPr>
        <w:t>Huang et al. observed that PACG eyes had slightly thinner CT than PACS eyes, likely due to higher IOP reducing choroidal blood volume</w:t>
      </w:r>
      <w:r>
        <w:t xml:space="preserve"> </w:t>
      </w:r>
      <w:r>
        <w:rPr/>
        <w:fldChar w:fldCharType="begin"/>
      </w:r>
      <w:r>
        <w:instrText xml:space="preserve"> ADDIN EN.CITE &lt;EndNote&gt;&lt;Cite&gt;&lt;Author&gt;Huang&lt;/Author&gt;&lt;Year&gt;2013&lt;/Year&gt;&lt;RecNum&gt;1587&lt;/RecNum&gt;&lt;DisplayText&gt;&lt;style face="superscript"&gt;[18]&lt;/style&gt;&lt;/DisplayText&gt;&lt;record&gt;&lt;rec-number&gt;1587&lt;/rec-number&gt;&lt;foreign-keys&gt;&lt;key app="EN" db-id="a9ses5vt7wvxz0erwv555er0pftpssdt22t0" timestamp="1728138994"&gt;1587&lt;/key&gt;&lt;/foreign-keys&gt;&lt;ref-type name="Journal Article"&gt;17&lt;/ref-type&gt;&lt;contributors&gt;&lt;authors&gt;&lt;author&gt;Huang, Wenbin&lt;/author&gt;&lt;author&gt;Wang, Wei&lt;/author&gt;&lt;author&gt;Gao, Xinbo&lt;/author&gt;&lt;author&gt;Li, Xingyi&lt;/author&gt;&lt;author&gt;Li, Zheng&lt;/author&gt;&lt;author&gt;Zhou, Minwen&lt;/author&gt;&lt;author&gt;Chen, Shida&lt;/author&gt;&lt;author&gt;Zhang, Xiulan&lt;/author&gt;&lt;/authors&gt;&lt;/contributors&gt;&lt;titles&gt;&lt;title&gt;Choroidal Thickness in the Subtypes of Angle Closure: An EDI-OCT Study&lt;/title&gt;&lt;secondary-title&gt;Investigative Ophthalmology &amp;amp; Visual Science&lt;/secondary-title&gt;&lt;/titles&gt;&lt;periodical&gt;&lt;full-title&gt;Investigative Ophthalmology &amp;amp; Visual Science&lt;/full-title&gt;&lt;/periodical&gt;&lt;pages&gt;7849-7853&lt;/pages&gt;&lt;volume&gt;54&lt;/volume&gt;&lt;number&gt;13&lt;/number&gt;&lt;dates&gt;&lt;year&gt;2013&lt;/year&gt;&lt;/dates&gt;&lt;isbn&gt;1552-5783&lt;/isbn&gt;&lt;urls&gt;&lt;related-urls&gt;&lt;url&gt;https://doi.org/10.1167/iovs.13-13158&lt;/url&gt;&lt;/related-urls&gt;&lt;/urls&gt;&lt;electronic-resource-num&gt;10.1167/iovs.13-13158&lt;/electronic-resource-num&gt;&lt;access-date&gt;10/5/2024&lt;/access-date&gt;&lt;/record&gt;&lt;/Cite&gt;&lt;/EndNote&gt;</w:instrText>
      </w:r>
      <w:r>
        <w:rPr/>
        <w:fldChar w:fldCharType="separate"/>
      </w:r>
      <w:r>
        <w:rPr>
          <w:noProof/>
          <w:vertAlign w:val="superscript"/>
        </w:rPr>
        <w:t>[18]</w:t>
      </w:r>
      <w:r>
        <w:rPr/>
        <w:fldChar w:fldCharType="end"/>
      </w:r>
      <w:r>
        <w:t>.</w:t>
      </w:r>
    </w:p>
    <w:p>
      <w:pPr>
        <w:pStyle w:val="style4103"/>
        <w:rPr/>
      </w:pPr>
      <w:r>
        <w:t xml:space="preserve">Interestingly, </w:t>
      </w:r>
      <w:r>
        <w:rPr>
          <w:b/>
          <w:bCs/>
          <w:lang w:bidi="ar-EG"/>
        </w:rPr>
        <w:t>Arora et al.</w:t>
      </w:r>
      <w:r>
        <w:rPr>
          <w:lang w:bidi="ar-EG"/>
        </w:rPr>
        <w:t xml:space="preserve"> </w:t>
      </w:r>
      <w:r>
        <w:t>f</w:t>
      </w:r>
      <w:r>
        <w:rPr>
          <w:lang w:bidi="ar-EG"/>
        </w:rPr>
        <w:t>ound that AC eyes had greater baseline CT than OA eyes (P = 0.002) and showed a significant post-WDT increase (5.6 μm, P = 0.04), unlike OA eyes, underscoring the choroid’s role in angle-closure mechanisms</w:t>
      </w:r>
      <w:r>
        <w:t xml:space="preserve"> </w:t>
      </w:r>
      <w:r>
        <w:rPr/>
        <w:fldChar w:fldCharType="begin"/>
      </w:r>
      <w:r>
        <w:instrText xml:space="preserve"> ADDIN EN.CITE </w:instrText>
      </w:r>
      <w:r>
        <w:rPr/>
        <w:fldChar w:fldCharType="begin"/>
      </w:r>
      <w:r>
        <w:instrText xml:space="preserve"> ADDIN EN.CITE.DATA </w:instrText>
      </w:r>
      <w:r>
        <w:rPr/>
        <w:fldChar w:fldCharType="end"/>
      </w:r>
      <w:r>
        <w:rPr/>
        <w:fldChar w:fldCharType="separate"/>
      </w:r>
      <w:r>
        <w:rPr>
          <w:noProof/>
          <w:vertAlign w:val="superscript"/>
        </w:rPr>
        <w:t>[23]</w:t>
      </w:r>
      <w:r>
        <w:rPr/>
        <w:fldChar w:fldCharType="end"/>
      </w:r>
      <w:r>
        <w:t>.</w:t>
      </w:r>
    </w:p>
    <w:p>
      <w:pPr>
        <w:pStyle w:val="style4103"/>
        <w:rPr/>
      </w:pPr>
      <w:r>
        <w:rPr>
          <w:lang w:bidi="ar-EG"/>
        </w:rPr>
        <w:t xml:space="preserve">Our findings revealed significant correlations between choroidal thickness and clinical parameters in Group I. </w:t>
      </w:r>
      <w:r>
        <w:t>SFCT</w:t>
      </w:r>
      <w:r>
        <w:rPr>
          <w:lang w:bidi="ar-EG"/>
        </w:rPr>
        <w:t xml:space="preserve"> showed a positive correlation with IOP and a negative correlation with SE, indicating that myopic progression (more negative SE) may thin the choroid due to axial elongation and mechanical stretching. Conversely, nasal choroidal thickness was positively correlated with SE, suggesting a unique response to refractive changes. Temporal choroidal thickness correlated positively with age and BCVA but negatively with axial length, indicating that a thicker temporal choroid may enhance blood supply to the outer retina, supporting better visual outcomes.</w:t>
      </w:r>
    </w:p>
    <w:p>
      <w:pPr>
        <w:pStyle w:val="style4103"/>
        <w:rPr/>
      </w:pPr>
      <w:r>
        <w:t xml:space="preserve">Consistently, </w:t>
      </w:r>
      <w:r>
        <w:rPr>
          <w:b/>
        </w:rPr>
        <w:t>Singh et al.</w:t>
      </w:r>
      <w:r>
        <w:t xml:space="preserve"> investigated</w:t>
      </w:r>
      <w:r>
        <w:rPr>
          <w:lang w:bidi="ar-EG"/>
        </w:rPr>
        <w:t xml:space="preserve"> correlation between choroidal thickness (CT) and IOP control in 102 eyes from 61 PACG patients, split into controlled (≤21 mmHg) and uncontrolled (&gt;21 mmHg) IOP groups. They found significantly higher mean SFCT in the uncontrolled IOP group (294.46 ± 51.05 μm) versus the controlled group (245.57 ± 62.10 μm). Thicker choroids were associated with younger age, higher IOP, and greater optic nerve head cupping, indicating that choroidal expansion may contribute to elevated IOP and angle crowding in PACG patient</w:t>
      </w:r>
      <w:r>
        <w:t xml:space="preserve">s </w:t>
      </w:r>
      <w:r>
        <w:rPr/>
        <w:fldChar w:fldCharType="begin"/>
      </w:r>
      <w:r>
        <w:instrText xml:space="preserve"> ADDIN EN.CITE &lt;EndNote&gt;&lt;Cite&gt;&lt;Author&gt;Singh&lt;/Author&gt;&lt;Year&gt;2022&lt;/Year&gt;&lt;RecNum&gt;3139&lt;/RecNum&gt;&lt;DisplayText&gt;&lt;style face="superscript"&gt;[15]&lt;/style&gt;&lt;/DisplayText&gt;&lt;record&gt;&lt;rec-number&gt;3139&lt;/rec-number&gt;&lt;foreign-keys&gt;&lt;key app="EN" db-id="f509ezvan5d0agevttxx2evzrxx02xe02wps" timestamp="1730136866"&gt;3139&lt;/key&gt;&lt;/foreign-keys&gt;&lt;ref-type name="Journal Article"&gt;17&lt;/ref-type&gt;&lt;contributors&gt;&lt;authors&gt;&lt;author&gt;Singh, N.&lt;/author&gt;&lt;author&gt;Pegu, J.&lt;/author&gt;&lt;author&gt;Garg, P.&lt;/author&gt;&lt;author&gt;Kumar, B.&lt;/author&gt;&lt;author&gt;Dubey, S.&lt;/author&gt;&lt;author&gt;Gandhi, M.&lt;/author&gt;&lt;/authors&gt;&lt;/contributors&gt;&lt;auth-address&gt;Department of Glaucoma, Dr. Shroff&amp;apos;s Charity Eye Hospital, New Delhi, India.&lt;/auth-address&gt;&lt;titles&gt;&lt;title&gt;Correlation between choroidal thickness and intraocular pressure control in primary angle-closure glaucoma&lt;/title&gt;&lt;secondary-title&gt;Indian J Ophthalmol&lt;/secondary-title&gt;&lt;/titles&gt;&lt;periodical&gt;&lt;full-title&gt;Indian J Ophthalmol&lt;/full-title&gt;&lt;/periodical&gt;&lt;pages&gt;147-152&lt;/pages&gt;&lt;volume&gt;70&lt;/volume&gt;&lt;number&gt;1&lt;/number&gt;&lt;edition&gt;2021/12/24&lt;/edition&gt;&lt;keywords&gt;&lt;keyword&gt;Choroid&lt;/keyword&gt;&lt;keyword&gt;*Glaucoma, Angle-Closure/diagnosis&lt;/keyword&gt;&lt;keyword&gt;Humans&lt;/keyword&gt;&lt;keyword&gt;Intraocular Pressure&lt;/keyword&gt;&lt;keyword&gt;*Optic Disk&lt;/keyword&gt;&lt;keyword&gt;Tomography, Optical Coherence&lt;/keyword&gt;&lt;keyword&gt;Tonometry, Ocular&lt;/keyword&gt;&lt;keyword&gt;Choroidal thickness&lt;/keyword&gt;&lt;keyword&gt;IOP control&lt;/keyword&gt;&lt;keyword&gt;intereye asymmetry&lt;/keyword&gt;&lt;keyword&gt;primary angle closure&lt;/keyword&gt;&lt;/keywords&gt;&lt;dates&gt;&lt;year&gt;2022&lt;/year&gt;&lt;pub-dates&gt;&lt;date&gt;Jan&lt;/date&gt;&lt;/pub-dates&gt;&lt;/dates&gt;&lt;isbn&gt;0301-4738 (Print)&amp;#xD;0301-4738&lt;/isbn&gt;&lt;accession-num&gt;34937227&lt;/accession-num&gt;&lt;urls&gt;&lt;/urls&gt;&lt;custom2&gt;PMC8917607&lt;/custom2&gt;&lt;electronic-resource-num&gt;10.4103/ijo.IJO_824_21&lt;/electronic-resource-num&gt;&lt;remote-database-provider&gt;NLM&lt;/remote-database-provider&gt;&lt;language&gt;eng&lt;/language&gt;&lt;/record&gt;&lt;/Cite&gt;&lt;/EndNote&gt;</w:instrText>
      </w:r>
      <w:r>
        <w:rPr/>
        <w:fldChar w:fldCharType="separate"/>
      </w:r>
      <w:r>
        <w:rPr>
          <w:noProof/>
          <w:vertAlign w:val="superscript"/>
        </w:rPr>
        <w:t>[15]</w:t>
      </w:r>
      <w:r>
        <w:rPr/>
        <w:fldChar w:fldCharType="end"/>
      </w:r>
      <w:r>
        <w:t xml:space="preserve">. In accordance with our results, </w:t>
      </w:r>
      <w:r>
        <w:rPr>
          <w:b/>
        </w:rPr>
        <w:t>Hosseini et al.</w:t>
      </w:r>
      <w:r>
        <w:t xml:space="preserve"> </w:t>
      </w:r>
      <w:r>
        <w:rPr>
          <w:lang w:bidi="ar-EG"/>
        </w:rPr>
        <w:t xml:space="preserve">compared choroidal thickness in 91 eyes from 20 normal subjects and 43 glaucoma patients using SD-OCT. They found no significant differences in choroidal thickness between glaucoma patients and controls, except in the temporal parafoveal region (P = 0.037). Choroidal thickness was also unrelated to glaucoma severity, differing from our findings that showed significant variations across groups. This discrepancy may stem from population differences; our study likely included angle-closure glaucoma cases, where increased choroidal thickness is common, while Hosseini et al. focused on open-angle glaucoma, which typically involves less choroidal </w:t>
      </w:r>
      <w:r>
        <w:rPr>
          <w:lang w:bidi="ar-EG"/>
        </w:rPr>
        <w:t>change</w:t>
      </w:r>
      <w:r>
        <w:t xml:space="preserve"> </w:t>
      </w:r>
      <w:r>
        <w:rPr/>
        <w:fldChar w:fldCharType="begin"/>
      </w:r>
      <w:r>
        <w:instrText xml:space="preserve"> ADDIN EN.CITE &lt;EndNote&gt;&lt;Cite&gt;&lt;Author&gt;Hosseini&lt;/Author&gt;&lt;Year&gt;2014&lt;/Year&gt;&lt;RecNum&gt;1592&lt;/RecNum&gt;&lt;DisplayText&gt;&lt;style face="superscript"&gt;[24]&lt;/style&gt;&lt;/DisplayText&gt;&lt;record&gt;&lt;rec-number&gt;1592&lt;/rec-number&gt;&lt;foreign-keys&gt;&lt;key app="EN" db-id="a9ses5vt7wvxz0erwv555er0pftpssdt22t0" timestamp="1728151641"&gt;1592&lt;/key&gt;&lt;/foreign-keys&gt;&lt;ref-type name="Journal Article"&gt;17&lt;/ref-type&gt;&lt;contributors&gt;&lt;authors&gt;&lt;author&gt;Hosseini, H.&lt;/author&gt;&lt;author&gt;Nilforushan, N.&lt;/author&gt;&lt;author&gt;Moghimi, S.&lt;/author&gt;&lt;author&gt;Bitrian, E.&lt;/author&gt;&lt;author&gt;Riddle, J.&lt;/author&gt;&lt;author&gt;Lee, G. Y.&lt;/author&gt;&lt;author&gt;Caprioli, J.&lt;/author&gt;&lt;author&gt;Nouri-Mahdavi, K.&lt;/author&gt;&lt;/authors&gt;&lt;/contributors&gt;&lt;auth-address&gt;Glaucoma Division, Jules Stein Eye Institute, UCLA, Los Angeles, CA, USA.&amp;#xD;Glaucoma Division, Jules Stein Eye Institute, UCLA, Los Angeles, CA, USA ; Eye Research Center, Rassoul Akram Hospital, Iran University of Medical Sciences, Tehran, Iran.&amp;#xD;Glaucoma Division, Jules Stein Eye Institute, UCLA, Los Angeles, CA, USA ; Farabi Eye Hospital, Tehran University of Medical Sciences, Tehran, Iran.&lt;/auth-address&gt;&lt;titles&gt;&lt;title&gt;Peripapillary and macular choroidal thickness in glaucoma&lt;/title&gt;&lt;secondary-title&gt;J Ophthalmic Vis Res&lt;/secondary-title&gt;&lt;/titles&gt;&lt;periodical&gt;&lt;full-title&gt;J Ophthalmic Vis Res&lt;/full-title&gt;&lt;/periodical&gt;&lt;pages&gt;154-61&lt;/pages&gt;&lt;volume&gt;9&lt;/volume&gt;&lt;number&gt;2&lt;/number&gt;&lt;keywords&gt;&lt;keyword&gt;Choroidal Thickness&lt;/keyword&gt;&lt;keyword&gt;Glaucoma&lt;/keyword&gt;&lt;keyword&gt;Macula&lt;/keyword&gt;&lt;keyword&gt;Peripapillary&lt;/keyword&gt;&lt;keyword&gt;Spectral-Domain Optical Coherence Tomography&lt;/keyword&gt;&lt;/keywords&gt;&lt;dates&gt;&lt;year&gt;2014&lt;/year&gt;&lt;pub-dates&gt;&lt;date&gt;Apr&lt;/date&gt;&lt;/pub-dates&gt;&lt;/dates&gt;&lt;isbn&gt;2008-2010 (Print)&amp;#xD;2008-322x&lt;/isbn&gt;&lt;accession-num&gt;25279115&lt;/accession-num&gt;&lt;urls&gt;&lt;/urls&gt;&lt;custom2&gt;PMC4181196&lt;/custom2&gt;&lt;remote-database-provider&gt;NLM&lt;/remote-database-provider&gt;&lt;language&gt;eng&lt;/language&gt;&lt;/record&gt;&lt;/Cite&gt;&lt;/EndNote&gt;</w:instrText>
      </w:r>
      <w:r>
        <w:rPr/>
        <w:fldChar w:fldCharType="separate"/>
      </w:r>
      <w:r>
        <w:rPr>
          <w:noProof/>
          <w:vertAlign w:val="superscript"/>
        </w:rPr>
        <w:t>[24]</w:t>
      </w:r>
      <w:r>
        <w:rPr/>
        <w:fldChar w:fldCharType="end"/>
      </w:r>
      <w:r>
        <w:t xml:space="preserve">. Furthermore, </w:t>
      </w:r>
      <w:r>
        <w:rPr>
          <w:b/>
        </w:rPr>
        <w:t>Maul et al.</w:t>
      </w:r>
      <w:r>
        <w:t xml:space="preserve"> conducted a study to measure choroidal thickness and determine factors associated with it in glaucoma patients and suspects. They studied 74 glaucoma patients and suspects using SD-OCT to assess macular and peripapillary choroidal thickness. They found that thinner choroid was significantly associated with older age, longer axial length, thicker central corneal thickness, and lower diastolic perfusion pressure, but choroidal thickness was not consistently associated with the severity of glaucoma damage </w:t>
      </w:r>
      <w:r>
        <w:rPr/>
        <w:fldChar w:fldCharType="begin"/>
      </w:r>
      <w:r>
        <w:instrText xml:space="preserve"> ADDIN EN.CITE </w:instrText>
      </w:r>
      <w:r>
        <w:rPr/>
        <w:fldChar w:fldCharType="begin"/>
      </w:r>
      <w:r>
        <w:instrText xml:space="preserve"> ADDIN EN.CITE.DATA </w:instrText>
      </w:r>
      <w:r>
        <w:rPr/>
        <w:fldChar w:fldCharType="end"/>
      </w:r>
      <w:r>
        <w:rPr/>
        <w:fldChar w:fldCharType="separate"/>
      </w:r>
      <w:r>
        <w:rPr>
          <w:noProof/>
          <w:vertAlign w:val="superscript"/>
        </w:rPr>
        <w:t>[25]</w:t>
      </w:r>
      <w:r>
        <w:rPr/>
        <w:fldChar w:fldCharType="end"/>
      </w:r>
      <w:r>
        <w:t xml:space="preserve">. In agreement with our results, </w:t>
      </w:r>
      <w:r>
        <w:rPr>
          <w:b/>
        </w:rPr>
        <w:t>Maul et al.</w:t>
      </w:r>
      <w:r>
        <w:t xml:space="preserve"> found that certain demographic and clinical factors such as age and axial length were significantly correlated with choroidal thickness. Moreover, they reported no significant differences in choroidal thickness between glaucoma patients and suspects as in our study, we found no significant differences in choroidal thickness among Group I and Group II </w:t>
      </w:r>
      <w:r>
        <w:rPr/>
        <w:fldChar w:fldCharType="begin"/>
      </w:r>
      <w:r>
        <w:instrText xml:space="preserve"> ADDIN EN.CITE </w:instrText>
      </w:r>
      <w:r>
        <w:rPr/>
        <w:fldChar w:fldCharType="begin"/>
      </w:r>
      <w:r>
        <w:instrText xml:space="preserve"> ADDIN EN.CITE.DATA </w:instrText>
      </w:r>
      <w:r>
        <w:rPr/>
        <w:fldChar w:fldCharType="end"/>
      </w:r>
      <w:r>
        <w:rPr/>
        <w:fldChar w:fldCharType="separate"/>
      </w:r>
      <w:r>
        <w:rPr>
          <w:noProof/>
          <w:vertAlign w:val="superscript"/>
        </w:rPr>
        <w:t>[25]</w:t>
      </w:r>
      <w:r>
        <w:rPr/>
        <w:fldChar w:fldCharType="end"/>
      </w:r>
      <w:r>
        <w:t>.</w:t>
      </w:r>
    </w:p>
    <w:p>
      <w:pPr>
        <w:pStyle w:val="style4103"/>
        <w:rPr>
          <w:rtl/>
          <w:lang w:bidi="ar-EG"/>
        </w:rPr>
      </w:pPr>
      <w:r>
        <w:t>Elevated IOP likely leads to an expansion of the choroidal vasculature due to increased hydrostatic pressure within the eye. The choroid is a highly vascularized structure, and increased pressure may cause vascular distension, leading to a thicker subfoveal choroid. This phenomenon has been observed in conditions like glaucoma, where elevated IOP affects both retinal and choroidal structures.</w:t>
      </w:r>
    </w:p>
    <w:p>
      <w:pPr>
        <w:pStyle w:val="style4103"/>
        <w:rPr/>
      </w:pPr>
      <w:r>
        <w:t>The study had some limitations worth noting. Firstly, being a single-center study with a relatively small sample size. Secondly, the study was performed with absence of follow-up.</w:t>
      </w:r>
    </w:p>
    <w:bookmarkStart w:id="5" w:name="_Hlk535994018"/>
    <w:p>
      <w:pPr>
        <w:pStyle w:val="style4129"/>
        <w:rPr/>
      </w:pPr>
      <w:r>
        <w:t>Conclusions</w:t>
      </w:r>
    </w:p>
    <w:p>
      <w:pPr>
        <w:pStyle w:val="style4103"/>
        <w:rPr/>
      </w:pPr>
      <w:r>
        <w:t>Increased macular choroidal thickness, particularly in the sub-foveal, nasal, and temporal regions, may play a key role in the pathophysiology of narrow-angle conditions. This thickening, correlated with factors like elevated IOP, SE, and axial length, highlights the potential of OCT-measured choroidal thickness as an indicator for angle-closure risk.</w:t>
      </w:r>
    </w:p>
    <w:p>
      <w:pPr>
        <w:pStyle w:val="style4129"/>
        <w:rPr/>
      </w:pPr>
      <w:r>
        <w:t>Financial support and sponsorship:</w:t>
      </w:r>
    </w:p>
    <w:p>
      <w:pPr>
        <w:pStyle w:val="style4103"/>
        <w:rPr/>
      </w:pPr>
      <w:r>
        <w:t>None to declare.</w:t>
      </w:r>
    </w:p>
    <w:p>
      <w:pPr>
        <w:pStyle w:val="style4129"/>
        <w:rPr/>
      </w:pPr>
      <w:r>
        <w:t>Conflicts of interest:</w:t>
      </w:r>
    </w:p>
    <w:p>
      <w:pPr>
        <w:pStyle w:val="style4103"/>
        <w:rPr/>
      </w:pPr>
      <w:r>
        <w:t>There are no conflicts of interest.</w:t>
      </w:r>
    </w:p>
    <w:bookmarkEnd w:id="5"/>
    <w:p>
      <w:pPr>
        <w:pStyle w:val="style4109"/>
        <w:rPr>
          <w:rFonts w:ascii="Times New Roman" w:cs="Times New Roman" w:hAnsi="Times New Roman"/>
          <w:sz w:val="24"/>
          <w:szCs w:val="24"/>
        </w:rPr>
      </w:pPr>
      <w:r>
        <w:rPr>
          <w:rFonts w:ascii="Times New Roman" w:cs="Times New Roman" w:hAnsi="Times New Roman"/>
          <w:sz w:val="24"/>
          <w:szCs w:val="24"/>
        </w:rPr>
        <w:t>References:</w:t>
      </w:r>
    </w:p>
    <w:p>
      <w:pPr>
        <w:pStyle w:val="style4099"/>
        <w:bidi w:val="false"/>
        <w:rPr/>
      </w:pPr>
      <w:r>
        <w:rPr/>
        <w:fldChar w:fldCharType="begin"/>
      </w:r>
      <w:r>
        <w:instrText xml:space="preserve"> ADDIN EN.REFLIST </w:instrText>
      </w:r>
      <w:r>
        <w:rPr/>
        <w:fldChar w:fldCharType="separate"/>
      </w:r>
      <w:r>
        <w:t>1. Quigley HA, Broman AT. The number of people with glaucoma worldwide in 2010 and 2020. British journal of ophthalmology. 2006;90:262-7.</w:t>
      </w:r>
    </w:p>
    <w:p>
      <w:pPr>
        <w:pStyle w:val="style4099"/>
        <w:bidi w:val="false"/>
        <w:rPr/>
      </w:pPr>
      <w:r>
        <w:t>2. Friedman DS, Foster PJ, Aung T, He M. Angle closure and angle-closure glaucoma: what we are doing now and what we will be doing in the future. Clin Exp Ophthalmol. 2012;40:381-7.</w:t>
      </w:r>
    </w:p>
    <w:p>
      <w:pPr>
        <w:pStyle w:val="style4099"/>
        <w:bidi w:val="false"/>
        <w:rPr/>
      </w:pPr>
      <w:r>
        <w:t>3. Tatham AJ, Miki A, Weinreb RN, Zangwill LM, Medeiros FA. Defects of the lamina cribrosa in eyes with localized retinal nerve fiber layer loss. Ophthalmology. 2014;121:110-8.</w:t>
      </w:r>
    </w:p>
    <w:p>
      <w:pPr>
        <w:pStyle w:val="style4099"/>
        <w:bidi w:val="false"/>
        <w:rPr/>
      </w:pPr>
      <w:r>
        <w:t>4. Sun X, Dai Y, Chen Y, Yu DY, Cringle SJ, Chen J, et al. Primary angle closure glaucoma: What we know and what we don't know. Prog Retin Eye Res. 2017;57:26-45.</w:t>
      </w:r>
    </w:p>
    <w:p>
      <w:pPr>
        <w:pStyle w:val="style4099"/>
        <w:bidi w:val="false"/>
        <w:rPr/>
      </w:pPr>
      <w:r>
        <w:t>5. Sng CCA, Aquino MCD, Liao J, Ang M, Zheng C, Loon SC, et al. Pretreatment anterior segment imaging during acute primary angle closure: insights into angle closure mechanisms in the acute phase. Ophthalmology. 2014;121:119-25.</w:t>
      </w:r>
    </w:p>
    <w:p>
      <w:pPr>
        <w:pStyle w:val="style4099"/>
        <w:bidi w:val="false"/>
        <w:rPr/>
      </w:pPr>
      <w:r>
        <w:t>6. Huang W, Wang W, Gao X, Li X, Li Z, Zhou M, et al. Choroidal thickness in the subtypes of angle closure: an EDI-OCT study. Invest Ophthalmol Vis Sci. 2013;54:7849-53.</w:t>
      </w:r>
    </w:p>
    <w:p>
      <w:pPr>
        <w:pStyle w:val="style4099"/>
        <w:bidi w:val="false"/>
        <w:rPr/>
      </w:pPr>
      <w:r>
        <w:t>7. Wang W, Zhou M, Huang W, Chen S, Ding X, Zhang X. Does acute primary angle-closure cause an increased choroidal thickness? Invest Ophthalmol Vis Sci. 2013;54:3538-45.</w:t>
      </w:r>
    </w:p>
    <w:p>
      <w:pPr>
        <w:pStyle w:val="style4099"/>
        <w:bidi w:val="false"/>
        <w:rPr/>
      </w:pPr>
      <w:r>
        <w:t>8. Moghimi S, Vahedian Z, Fakhraie G, Ghaffari R, Eslami Y, Jabarvand M, et al. Ocular biometry in the subtypes of angle closure: an anterior segment optical coherence tomography study. Am J Ophthalmol. 2013;155:664-73, 73.e1.</w:t>
      </w:r>
    </w:p>
    <w:p>
      <w:pPr>
        <w:pStyle w:val="style4099"/>
        <w:bidi w:val="false"/>
        <w:rPr/>
      </w:pPr>
      <w:r>
        <w:t>9. Quigley HA. What's the choroid got to do with angle closure? Arch Ophthalmol. 2009;127:693-4.</w:t>
      </w:r>
    </w:p>
    <w:p>
      <w:pPr>
        <w:pStyle w:val="style4099"/>
        <w:bidi w:val="false"/>
        <w:rPr/>
      </w:pPr>
      <w:r>
        <w:t>10. Ramasamy B, Rowe F, Nayak H, Peckar C, Noonan C. Acute angle-closure glaucoma following sildenafil citrate-aided sexual intercourse. Acta Ophthalmol Scand. 2007;85:229-30.</w:t>
      </w:r>
    </w:p>
    <w:p>
      <w:pPr>
        <w:pStyle w:val="style4099"/>
        <w:bidi w:val="false"/>
        <w:rPr/>
      </w:pPr>
      <w:r>
        <w:t>11. Gazzard G, Friedman DS, Devereux J, Seah S. Primary acute angle closure glaucoma associated with suprachoroidal fluid in three Chinese patients. Eye (Lond). 2001;15:358-60.</w:t>
      </w:r>
    </w:p>
    <w:p>
      <w:pPr>
        <w:pStyle w:val="style4099"/>
        <w:bidi w:val="false"/>
        <w:rPr/>
      </w:pPr>
      <w:r>
        <w:t>12. Wong IY, Koizumi H, Lai WW. Enhanced depth imaging optical coherence tomography. Ophthalmic Surg Lasers Imaging. 2011;42 Suppl:S75-84.</w:t>
      </w:r>
    </w:p>
    <w:p>
      <w:pPr>
        <w:pStyle w:val="style4099"/>
        <w:bidi w:val="false"/>
        <w:rPr/>
      </w:pPr>
      <w:r>
        <w:t>13. Zhou M, Wang W, Huang W, Gao X, Li Z, Li X, et al. Is increased choroidal thickness association with primary angle closure? Acta Ophthalmol. 2014;92:e514-20.</w:t>
      </w:r>
    </w:p>
    <w:p>
      <w:pPr>
        <w:pStyle w:val="style4099"/>
        <w:bidi w:val="false"/>
        <w:rPr/>
      </w:pPr>
      <w:r>
        <w:t>14. Li F, Huo Y, Ma L, Yan X, Zhang H, Geng Y, et al. Clinical observation of macular choroidal thickness in primary chronic angle-closure glaucoma. Int Ophthalmol. 2021;41:4217-23.</w:t>
      </w:r>
    </w:p>
    <w:p>
      <w:pPr>
        <w:pStyle w:val="style4099"/>
        <w:bidi w:val="false"/>
        <w:rPr/>
      </w:pPr>
      <w:r>
        <w:t>15. Singh N, Pegu J, Garg P, Kumar B, Dubey S, Gandhi M. Correlation between choroidal thickness and intraocular pressure control in primary angle-closure glaucoma. Indian J Ophthalmol. 2022;70:147-52.</w:t>
      </w:r>
    </w:p>
    <w:p>
      <w:pPr>
        <w:pStyle w:val="style4099"/>
        <w:bidi w:val="false"/>
        <w:rPr/>
      </w:pPr>
      <w:r>
        <w:t>16. Zhou M, Wang W, Huang W, Gao X, Li Z, Li X, et al. Is increased choroidal thickness association with primary angle closure? Acta Ophthalmologica. 2014;92:e514-e20.</w:t>
      </w:r>
    </w:p>
    <w:p>
      <w:pPr>
        <w:pStyle w:val="style4099"/>
        <w:bidi w:val="false"/>
        <w:rPr/>
      </w:pPr>
      <w:r>
        <w:t>17. Zhou M, Wang W, Ding X, Huang W, Chen S, Laties AM, et al. Choroidal thickness in fellow eyes of patients with acute primary angle-closure measured by enhanced depth imaging spectral-domain optical coherence tomography. Invest Ophthalmol Vis Sci. 2013;54:1971-8.</w:t>
      </w:r>
    </w:p>
    <w:p>
      <w:pPr>
        <w:pStyle w:val="style4099"/>
        <w:bidi w:val="false"/>
        <w:rPr/>
      </w:pPr>
      <w:r>
        <w:t>18. Huang W, Wang W, Gao X, Li X, Li Z, Zhou M, et al. Choroidal Thickness in the Subtypes of Angle Closure: An EDI-OCT Study. Investigative Ophthalmology &amp; Visual Science. 2013;54:7849-53.</w:t>
      </w:r>
    </w:p>
    <w:p>
      <w:pPr>
        <w:pStyle w:val="style4099"/>
        <w:bidi w:val="false"/>
        <w:rPr/>
      </w:pPr>
      <w:r>
        <w:t>19. Quigley HA, Friedman DS, Congdon NG. Possible mechanisms of primary angle-closure and malignant glaucoma. J Glaucoma. 2003;12:167-80.</w:t>
      </w:r>
    </w:p>
    <w:p>
      <w:pPr>
        <w:pStyle w:val="style4099"/>
        <w:bidi w:val="false"/>
        <w:rPr/>
      </w:pPr>
      <w:r>
        <w:t>20. Sakai H, Morine-Shinjyo S, Shinzato M, Nakamura Y, Sakai M, Sawaguchi S. Uveal effusion in primary angle-closure glaucoma. Ophthalmology. 2005;112:413-9.</w:t>
      </w:r>
    </w:p>
    <w:p>
      <w:pPr>
        <w:pStyle w:val="style4099"/>
        <w:bidi w:val="false"/>
        <w:rPr/>
      </w:pPr>
      <w:r>
        <w:t>21. Kumar RS, Quek D, Lee KY, Oen FT, Sakai H, Koh VT, et al. Confirmation of the presence of uveal effusion in Asian eyes with primary angle closure glaucoma: an ultrasound biomicroscopy study. Arch Ophthalmol. 2008;126:1647-51.</w:t>
      </w:r>
    </w:p>
    <w:p>
      <w:pPr>
        <w:pStyle w:val="style4099"/>
        <w:bidi w:val="false"/>
        <w:rPr/>
      </w:pPr>
      <w:r>
        <w:t>22. Ibrahim AM, Nassar MK, Saad SF. The effect of changes in intraocular pressure on choroidal thickness by optical coherence tomography Menoufia Med J. 2020;33.</w:t>
      </w:r>
    </w:p>
    <w:p>
      <w:pPr>
        <w:pStyle w:val="style4099"/>
        <w:bidi w:val="false"/>
        <w:rPr/>
      </w:pPr>
      <w:r>
        <w:t>23. Arora KS, Jefferys JL, Maul EA, Quigley HA. Choroidal thickness change after water drinking is greater in angle closure than in open angle eyes. Invest Ophthalmol Vis Sci. 2012;53:6393-402.</w:t>
      </w:r>
    </w:p>
    <w:p>
      <w:pPr>
        <w:pStyle w:val="style4099"/>
        <w:bidi w:val="false"/>
        <w:rPr/>
      </w:pPr>
      <w:r>
        <w:t>24. Hosseini H, Nilforushan N, Moghimi S, Bitrian E, Riddle J, Lee GY, et al. Peripapillary and macular choroidal thickness in glaucoma. J Ophthalmic Vis Res. 2014;9:154-61.</w:t>
      </w:r>
    </w:p>
    <w:p>
      <w:pPr>
        <w:pStyle w:val="style4099"/>
        <w:bidi w:val="false"/>
        <w:rPr/>
      </w:pPr>
      <w:r>
        <w:t>25. Maul EA, Friedman DS, Chang DS, Boland MV, Ramulu PY, Jampel HD, et al. Choroidal thickness measured by spectral domain optical coherence tomography: factors affecting thickness in glaucoma patients. Ophthalmology. 2011;118:1571-9.</w:t>
      </w:r>
    </w:p>
    <w:p>
      <w:pPr>
        <w:pStyle w:val="style4109"/>
        <w:rPr>
          <w:b w:val="false"/>
          <w:bCs w:val="false"/>
          <w:sz w:val="32"/>
          <w:szCs w:val="32"/>
        </w:rPr>
      </w:pPr>
      <w:r>
        <w:rPr>
          <w:rFonts w:ascii="Times New Roman" w:cs="Times New Roman" w:hAnsi="Times New Roman"/>
          <w:sz w:val="24"/>
          <w:szCs w:val="24"/>
        </w:rPr>
        <w:fldChar w:fldCharType="end"/>
      </w:r>
      <w:r>
        <w:rPr>
          <w:sz w:val="32"/>
          <w:szCs w:val="32"/>
        </w:rPr>
        <w:br w:type="page"/>
      </w:r>
    </w:p>
    <w:bookmarkStart w:id="6" w:name="_Toc179061882"/>
    <w:p>
      <w:pPr>
        <w:pStyle w:val="style34"/>
        <w:ind w:left="-450"/>
        <w:rPr>
          <w:b w:val="false"/>
          <w:bCs w:val="false"/>
          <w:i/>
          <w:iCs/>
        </w:rPr>
      </w:pPr>
      <w:r>
        <w:t>Table 1: General and clinical characteristics of the studied groups</w:t>
      </w:r>
      <w:bookmarkEnd w:id="6"/>
    </w:p>
    <w:tbl>
      <w:tblPr>
        <w:tblW w:w="5665" w:type="pct"/>
        <w:tblInd w:w="-450" w:type="dxa"/>
        <w:tblBorders>
          <w:top w:val="single" w:sz="12" w:space="0" w:color="auto"/>
          <w:bottom w:val="single" w:sz="12" w:space="0" w:color="auto"/>
        </w:tblBorders>
        <w:tblLook w:val="04A0" w:firstRow="1" w:lastRow="0" w:firstColumn="1" w:lastColumn="0" w:noHBand="0" w:noVBand="1"/>
      </w:tblPr>
      <w:tblGrid>
        <w:gridCol w:w="1717"/>
        <w:gridCol w:w="258"/>
        <w:gridCol w:w="1444"/>
        <w:gridCol w:w="423"/>
        <w:gridCol w:w="1549"/>
        <w:gridCol w:w="270"/>
        <w:gridCol w:w="1401"/>
        <w:gridCol w:w="98"/>
        <w:gridCol w:w="2039"/>
        <w:gridCol w:w="16"/>
        <w:gridCol w:w="1013"/>
      </w:tblGrid>
      <w:tr>
        <w:trPr>
          <w:trHeight w:val="290" w:hRule="atLeast"/>
        </w:trPr>
        <w:tc>
          <w:tcPr>
            <w:tcW w:w="965" w:type="pct"/>
            <w:gridSpan w:val="2"/>
            <w:tcBorders>
              <w:top w:val="single" w:sz="12" w:space="0" w:color="auto"/>
              <w:bottom w:val="single" w:sz="12" w:space="0" w:color="auto"/>
            </w:tcBorders>
            <w:shd w:val="clear" w:color="auto" w:fill="auto"/>
            <w:noWrap/>
            <w:vAlign w:val="bottom"/>
            <w:hideMark/>
          </w:tcPr>
          <w:p>
            <w:pPr>
              <w:pStyle w:val="style0"/>
              <w:spacing w:after="0" w:lineRule="auto" w:line="276"/>
              <w:rPr>
                <w:rFonts w:ascii="Times New Roman" w:cs="Times New Roman" w:eastAsia="Times New Roman" w:hAnsi="Times New Roman"/>
              </w:rPr>
            </w:pPr>
          </w:p>
        </w:tc>
        <w:tc>
          <w:tcPr>
            <w:tcW w:w="913" w:type="pct"/>
            <w:gridSpan w:val="2"/>
            <w:tcBorders>
              <w:top w:val="single" w:sz="12" w:space="0" w:color="auto"/>
              <w:bottom w:val="single" w:sz="12" w:space="0" w:color="auto"/>
            </w:tcBorders>
            <w:shd w:val="clear" w:color="auto" w:fill="auto"/>
            <w:noWrap/>
            <w:vAlign w:val="bottom"/>
            <w:hideMark/>
          </w:tcPr>
          <w:p>
            <w:pPr>
              <w:pStyle w:val="style0"/>
              <w:spacing w:after="0" w:lineRule="auto" w:line="276"/>
              <w:rPr>
                <w:rFonts w:ascii="Times New Roman" w:cs="Times New Roman" w:eastAsia="Times New Roman" w:hAnsi="Times New Roman"/>
              </w:rPr>
            </w:pPr>
          </w:p>
        </w:tc>
        <w:tc>
          <w:tcPr>
            <w:tcW w:w="889" w:type="pct"/>
            <w:gridSpan w:val="2"/>
            <w:tcBorders>
              <w:top w:val="single" w:sz="12" w:space="0" w:color="auto"/>
              <w:bottom w:val="single" w:sz="12" w:space="0" w:color="auto"/>
            </w:tcBorders>
            <w:shd w:val="clear" w:color="auto" w:fill="auto"/>
            <w:noWrap/>
            <w:vAlign w:val="bottom"/>
            <w:hideMark/>
          </w:tcPr>
          <w:p>
            <w:pPr>
              <w:pStyle w:val="style0"/>
              <w:spacing w:after="0" w:lineRule="auto" w:line="276"/>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Group I</w:t>
            </w:r>
          </w:p>
          <w:p>
            <w:pPr>
              <w:pStyle w:val="style0"/>
              <w:spacing w:after="0" w:lineRule="auto" w:line="276"/>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(n = 25)</w:t>
            </w:r>
          </w:p>
        </w:tc>
        <w:tc>
          <w:tcPr>
            <w:tcW w:w="733" w:type="pct"/>
            <w:gridSpan w:val="2"/>
            <w:tcBorders>
              <w:top w:val="single" w:sz="12" w:space="0" w:color="auto"/>
              <w:bottom w:val="single" w:sz="12" w:space="0" w:color="auto"/>
            </w:tcBorders>
            <w:shd w:val="clear" w:color="auto" w:fill="auto"/>
            <w:noWrap/>
            <w:vAlign w:val="bottom"/>
            <w:hideMark/>
          </w:tcPr>
          <w:p>
            <w:pPr>
              <w:pStyle w:val="style0"/>
              <w:spacing w:after="0" w:lineRule="auto" w:line="276"/>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Group II</w:t>
            </w:r>
          </w:p>
          <w:p>
            <w:pPr>
              <w:pStyle w:val="style0"/>
              <w:spacing w:after="0" w:lineRule="auto" w:line="276"/>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(n = 25)</w:t>
            </w:r>
          </w:p>
        </w:tc>
        <w:tc>
          <w:tcPr>
            <w:tcW w:w="997" w:type="pct"/>
            <w:tcBorders>
              <w:top w:val="single" w:sz="12" w:space="0" w:color="auto"/>
              <w:bottom w:val="single" w:sz="12" w:space="0" w:color="auto"/>
            </w:tcBorders>
            <w:shd w:val="clear" w:color="auto" w:fill="auto"/>
            <w:noWrap/>
            <w:vAlign w:val="bottom"/>
            <w:hideMark/>
          </w:tcPr>
          <w:p>
            <w:pPr>
              <w:pStyle w:val="style0"/>
              <w:spacing w:after="0" w:lineRule="auto" w:line="276"/>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Group III</w:t>
            </w:r>
          </w:p>
          <w:p>
            <w:pPr>
              <w:pStyle w:val="style0"/>
              <w:spacing w:after="0" w:lineRule="auto" w:line="276"/>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(n = 25)</w:t>
            </w:r>
          </w:p>
        </w:tc>
        <w:tc>
          <w:tcPr>
            <w:tcW w:w="504" w:type="pct"/>
            <w:gridSpan w:val="2"/>
            <w:tcBorders>
              <w:top w:val="single" w:sz="12" w:space="0" w:color="auto"/>
              <w:bottom w:val="single" w:sz="12" w:space="0" w:color="auto"/>
            </w:tcBorders>
            <w:shd w:val="clear" w:color="auto" w:fill="auto"/>
            <w:noWrap/>
            <w:vAlign w:val="bottom"/>
            <w:hideMark/>
          </w:tcPr>
          <w:p>
            <w:pPr>
              <w:pStyle w:val="style0"/>
              <w:spacing w:after="0" w:lineRule="auto" w:line="276"/>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P-value</w:t>
            </w:r>
          </w:p>
        </w:tc>
      </w:tr>
      <w:tr>
        <w:tblPrEx/>
        <w:trPr>
          <w:trHeight w:val="290" w:hRule="atLeast"/>
        </w:trPr>
        <w:tc>
          <w:tcPr>
            <w:tcW w:w="965" w:type="pct"/>
            <w:gridSpan w:val="2"/>
            <w:tcBorders>
              <w:top w:val="single" w:sz="12" w:space="0" w:color="auto"/>
            </w:tcBorders>
            <w:shd w:val="clear" w:color="auto" w:fill="auto"/>
            <w:noWrap/>
            <w:vAlign w:val="bottom"/>
            <w:hideMark/>
          </w:tcPr>
          <w:p>
            <w:pPr>
              <w:pStyle w:val="style0"/>
              <w:spacing w:after="0" w:lineRule="auto" w:line="276"/>
              <w:rPr>
                <w:rFonts w:ascii="Times New Roman" w:cs="Times New Roman" w:eastAsia="Times New Roman" w:hAnsi="Times New Roman"/>
                <w:b/>
                <w:bCs/>
                <w:color w:val="000000"/>
              </w:rPr>
            </w:pPr>
            <w:r>
              <w:rPr>
                <w:rFonts w:ascii="Times New Roman" w:cs="Times New Roman" w:eastAsia="Times New Roman" w:hAnsi="Times New Roman"/>
                <w:b/>
                <w:bCs/>
                <w:color w:val="000000"/>
              </w:rPr>
              <w:t>Age (years)</w:t>
            </w:r>
          </w:p>
        </w:tc>
        <w:tc>
          <w:tcPr>
            <w:tcW w:w="913" w:type="pct"/>
            <w:gridSpan w:val="2"/>
            <w:tcBorders>
              <w:top w:val="single" w:sz="12" w:space="0" w:color="auto"/>
            </w:tcBorders>
            <w:shd w:val="clear" w:color="auto" w:fill="auto"/>
            <w:noWrap/>
            <w:vAlign w:val="bottom"/>
            <w:hideMark/>
          </w:tcPr>
          <w:p>
            <w:pPr>
              <w:pStyle w:val="style0"/>
              <w:spacing w:after="0" w:lineRule="auto" w:line="276"/>
              <w:rPr>
                <w:rFonts w:ascii="Times New Roman" w:cs="Times New Roman" w:eastAsia="Times New Roman" w:hAnsi="Times New Roman"/>
                <w:color w:val="000000"/>
              </w:rPr>
            </w:pPr>
            <w:r>
              <w:rPr>
                <w:rFonts w:ascii="Times New Roman" w:cs="Times New Roman" w:eastAsia="Times New Roman" w:hAnsi="Times New Roman"/>
                <w:color w:val="000000"/>
              </w:rPr>
              <w:t>Mean ±SD</w:t>
            </w:r>
          </w:p>
        </w:tc>
        <w:tc>
          <w:tcPr>
            <w:tcW w:w="889" w:type="pct"/>
            <w:gridSpan w:val="2"/>
            <w:tcBorders>
              <w:top w:val="single" w:sz="12" w:space="0" w:color="auto"/>
            </w:tcBorders>
            <w:shd w:val="clear" w:color="auto" w:fill="auto"/>
            <w:noWrap/>
            <w:vAlign w:val="bottom"/>
            <w:hideMark/>
          </w:tcPr>
          <w:p>
            <w:pPr>
              <w:pStyle w:val="style0"/>
              <w:spacing w:after="0" w:lineRule="auto" w:line="276"/>
              <w:jc w:val="center"/>
              <w:rPr>
                <w:rFonts w:ascii="Times New Roman" w:cs="Times New Roman" w:eastAsia="Times New Roman" w:hAnsi="Times New Roman"/>
                <w:color w:val="000000"/>
              </w:rPr>
            </w:pPr>
            <w:r>
              <w:rPr>
                <w:rFonts w:ascii="Times New Roman" w:cs="Times New Roman" w:eastAsia="Times New Roman" w:hAnsi="Times New Roman"/>
                <w:color w:val="000000"/>
              </w:rPr>
              <w:t>56 ±5</w:t>
            </w:r>
          </w:p>
        </w:tc>
        <w:tc>
          <w:tcPr>
            <w:tcW w:w="733" w:type="pct"/>
            <w:gridSpan w:val="2"/>
            <w:tcBorders>
              <w:top w:val="single" w:sz="12" w:space="0" w:color="auto"/>
            </w:tcBorders>
            <w:shd w:val="clear" w:color="auto" w:fill="auto"/>
            <w:noWrap/>
            <w:vAlign w:val="bottom"/>
            <w:hideMark/>
          </w:tcPr>
          <w:p>
            <w:pPr>
              <w:pStyle w:val="style0"/>
              <w:spacing w:after="0" w:lineRule="auto" w:line="276"/>
              <w:jc w:val="center"/>
              <w:rPr>
                <w:rFonts w:ascii="Times New Roman" w:cs="Times New Roman" w:eastAsia="Times New Roman" w:hAnsi="Times New Roman"/>
                <w:color w:val="000000"/>
              </w:rPr>
            </w:pPr>
            <w:r>
              <w:rPr>
                <w:rFonts w:ascii="Times New Roman" w:cs="Times New Roman" w:eastAsia="Times New Roman" w:hAnsi="Times New Roman"/>
                <w:color w:val="000000"/>
              </w:rPr>
              <w:t>54 ±6</w:t>
            </w:r>
          </w:p>
        </w:tc>
        <w:tc>
          <w:tcPr>
            <w:tcW w:w="997" w:type="pct"/>
            <w:tcBorders>
              <w:top w:val="single" w:sz="12" w:space="0" w:color="auto"/>
            </w:tcBorders>
            <w:shd w:val="clear" w:color="auto" w:fill="auto"/>
            <w:noWrap/>
            <w:vAlign w:val="bottom"/>
            <w:hideMark/>
          </w:tcPr>
          <w:p>
            <w:pPr>
              <w:pStyle w:val="style0"/>
              <w:spacing w:after="0" w:lineRule="auto" w:line="276"/>
              <w:jc w:val="center"/>
              <w:rPr>
                <w:rFonts w:ascii="Times New Roman" w:cs="Times New Roman" w:eastAsia="Times New Roman" w:hAnsi="Times New Roman"/>
                <w:color w:val="000000"/>
              </w:rPr>
            </w:pPr>
            <w:r>
              <w:rPr>
                <w:rFonts w:ascii="Times New Roman" w:cs="Times New Roman" w:eastAsia="Times New Roman" w:hAnsi="Times New Roman"/>
                <w:color w:val="000000"/>
              </w:rPr>
              <w:t>55 ±3</w:t>
            </w:r>
          </w:p>
        </w:tc>
        <w:tc>
          <w:tcPr>
            <w:tcW w:w="504" w:type="pct"/>
            <w:gridSpan w:val="2"/>
            <w:tcBorders>
              <w:top w:val="single" w:sz="12" w:space="0" w:color="auto"/>
            </w:tcBorders>
            <w:shd w:val="clear" w:color="auto" w:fill="auto"/>
            <w:noWrap/>
            <w:vAlign w:val="bottom"/>
            <w:hideMark/>
          </w:tcPr>
          <w:p>
            <w:pPr>
              <w:pStyle w:val="style0"/>
              <w:spacing w:after="0" w:lineRule="auto" w:line="276"/>
              <w:jc w:val="center"/>
              <w:rPr>
                <w:rFonts w:ascii="Times New Roman" w:cs="Times New Roman" w:eastAsia="Times New Roman" w:hAnsi="Times New Roman"/>
                <w:color w:val="000000"/>
              </w:rPr>
            </w:pPr>
            <w:r>
              <w:rPr>
                <w:rFonts w:ascii="Times New Roman" w:cs="Times New Roman" w:eastAsia="Times New Roman" w:hAnsi="Times New Roman"/>
                <w:color w:val="000000"/>
              </w:rPr>
              <w:t>0.464</w:t>
            </w:r>
          </w:p>
        </w:tc>
      </w:tr>
      <w:tr>
        <w:tblPrEx/>
        <w:trPr>
          <w:trHeight w:val="290" w:hRule="atLeast"/>
        </w:trPr>
        <w:tc>
          <w:tcPr>
            <w:tcW w:w="965" w:type="pct"/>
            <w:gridSpan w:val="2"/>
            <w:tcBorders/>
            <w:shd w:val="clear" w:color="auto" w:fill="auto"/>
            <w:noWrap/>
            <w:vAlign w:val="bottom"/>
            <w:hideMark/>
          </w:tcPr>
          <w:p>
            <w:pPr>
              <w:pStyle w:val="style0"/>
              <w:spacing w:after="0" w:lineRule="auto" w:line="276"/>
              <w:rPr>
                <w:rFonts w:ascii="Times New Roman" w:cs="Times New Roman" w:eastAsia="Times New Roman" w:hAnsi="Times New Roman"/>
                <w:b/>
                <w:bCs/>
                <w:color w:val="000000"/>
              </w:rPr>
            </w:pPr>
            <w:r>
              <w:rPr>
                <w:rFonts w:ascii="Times New Roman" w:cs="Times New Roman" w:eastAsia="Times New Roman" w:hAnsi="Times New Roman"/>
                <w:b/>
                <w:bCs/>
                <w:color w:val="000000"/>
              </w:rPr>
              <w:t>Sex</w:t>
            </w:r>
          </w:p>
        </w:tc>
        <w:tc>
          <w:tcPr>
            <w:tcW w:w="913" w:type="pct"/>
            <w:gridSpan w:val="2"/>
            <w:tcBorders/>
            <w:shd w:val="clear" w:color="auto" w:fill="auto"/>
            <w:noWrap/>
            <w:vAlign w:val="bottom"/>
            <w:hideMark/>
          </w:tcPr>
          <w:p>
            <w:pPr>
              <w:pStyle w:val="style0"/>
              <w:spacing w:after="0" w:lineRule="auto" w:line="276"/>
              <w:rPr>
                <w:rFonts w:ascii="Times New Roman" w:cs="Times New Roman" w:eastAsia="Times New Roman" w:hAnsi="Times New Roman"/>
                <w:b/>
                <w:bCs/>
                <w:color w:val="000000"/>
              </w:rPr>
            </w:pPr>
          </w:p>
        </w:tc>
        <w:tc>
          <w:tcPr>
            <w:tcW w:w="889" w:type="pct"/>
            <w:gridSpan w:val="2"/>
            <w:tcBorders/>
            <w:shd w:val="clear" w:color="auto" w:fill="auto"/>
            <w:noWrap/>
            <w:vAlign w:val="bottom"/>
            <w:hideMark/>
          </w:tcPr>
          <w:p>
            <w:pPr>
              <w:pStyle w:val="style0"/>
              <w:spacing w:after="0" w:lineRule="auto" w:line="276"/>
              <w:rPr>
                <w:rFonts w:ascii="Times New Roman" w:cs="Times New Roman" w:eastAsia="Times New Roman" w:hAnsi="Times New Roman"/>
              </w:rPr>
            </w:pPr>
          </w:p>
        </w:tc>
        <w:tc>
          <w:tcPr>
            <w:tcW w:w="733" w:type="pct"/>
            <w:gridSpan w:val="2"/>
            <w:tcBorders/>
            <w:shd w:val="clear" w:color="auto" w:fill="auto"/>
            <w:noWrap/>
            <w:vAlign w:val="bottom"/>
            <w:hideMark/>
          </w:tcPr>
          <w:p>
            <w:pPr>
              <w:pStyle w:val="style0"/>
              <w:spacing w:after="0" w:lineRule="auto" w:line="276"/>
              <w:rPr>
                <w:rFonts w:ascii="Times New Roman" w:cs="Times New Roman" w:eastAsia="Times New Roman" w:hAnsi="Times New Roman"/>
              </w:rPr>
            </w:pPr>
          </w:p>
        </w:tc>
        <w:tc>
          <w:tcPr>
            <w:tcW w:w="997" w:type="pct"/>
            <w:tcBorders/>
            <w:shd w:val="clear" w:color="auto" w:fill="auto"/>
            <w:noWrap/>
            <w:vAlign w:val="bottom"/>
            <w:hideMark/>
          </w:tcPr>
          <w:p>
            <w:pPr>
              <w:pStyle w:val="style0"/>
              <w:spacing w:after="0" w:lineRule="auto" w:line="276"/>
              <w:rPr>
                <w:rFonts w:ascii="Times New Roman" w:cs="Times New Roman" w:eastAsia="Times New Roman" w:hAnsi="Times New Roman"/>
              </w:rPr>
            </w:pPr>
          </w:p>
        </w:tc>
        <w:tc>
          <w:tcPr>
            <w:tcW w:w="504" w:type="pct"/>
            <w:gridSpan w:val="2"/>
            <w:tcBorders/>
            <w:shd w:val="clear" w:color="auto" w:fill="auto"/>
            <w:noWrap/>
            <w:vAlign w:val="bottom"/>
            <w:hideMark/>
          </w:tcPr>
          <w:p>
            <w:pPr>
              <w:pStyle w:val="style0"/>
              <w:spacing w:after="0" w:lineRule="auto" w:line="276"/>
              <w:rPr>
                <w:rFonts w:ascii="Times New Roman" w:cs="Times New Roman" w:eastAsia="Times New Roman" w:hAnsi="Times New Roman"/>
              </w:rPr>
            </w:pPr>
          </w:p>
        </w:tc>
      </w:tr>
      <w:tr>
        <w:tblPrEx/>
        <w:trPr>
          <w:trHeight w:val="290" w:hRule="atLeast"/>
        </w:trPr>
        <w:tc>
          <w:tcPr>
            <w:tcW w:w="965" w:type="pct"/>
            <w:gridSpan w:val="2"/>
            <w:tcBorders/>
            <w:shd w:val="clear" w:color="auto" w:fill="auto"/>
            <w:noWrap/>
            <w:vAlign w:val="bottom"/>
            <w:hideMark/>
          </w:tcPr>
          <w:p>
            <w:pPr>
              <w:pStyle w:val="style0"/>
              <w:spacing w:after="0" w:lineRule="auto" w:line="276"/>
              <w:rPr>
                <w:rFonts w:ascii="Times New Roman" w:cs="Times New Roman" w:eastAsia="Times New Roman" w:hAnsi="Times New Roman"/>
                <w:color w:val="000000"/>
              </w:rPr>
            </w:pPr>
            <w:r>
              <w:rPr>
                <w:rFonts w:ascii="Times New Roman" w:cs="Times New Roman" w:eastAsia="Times New Roman" w:hAnsi="Times New Roman"/>
                <w:color w:val="000000"/>
              </w:rPr>
              <w:t>Males</w:t>
            </w:r>
          </w:p>
        </w:tc>
        <w:tc>
          <w:tcPr>
            <w:tcW w:w="913" w:type="pct"/>
            <w:gridSpan w:val="2"/>
            <w:tcBorders/>
            <w:shd w:val="clear" w:color="auto" w:fill="auto"/>
            <w:noWrap/>
            <w:vAlign w:val="bottom"/>
            <w:hideMark/>
          </w:tcPr>
          <w:p>
            <w:pPr>
              <w:pStyle w:val="style0"/>
              <w:spacing w:after="0" w:lineRule="auto" w:line="276"/>
              <w:rPr>
                <w:rFonts w:ascii="Times New Roman" w:cs="Times New Roman" w:eastAsia="Times New Roman" w:hAnsi="Times New Roman"/>
                <w:color w:val="000000"/>
              </w:rPr>
            </w:pPr>
            <w:r>
              <w:rPr>
                <w:rFonts w:ascii="Times New Roman" w:cs="Times New Roman" w:eastAsia="Times New Roman" w:hAnsi="Times New Roman"/>
                <w:color w:val="000000"/>
              </w:rPr>
              <w:t>n (%)</w:t>
            </w:r>
          </w:p>
        </w:tc>
        <w:tc>
          <w:tcPr>
            <w:tcW w:w="889" w:type="pct"/>
            <w:gridSpan w:val="2"/>
            <w:tcBorders/>
            <w:shd w:val="clear" w:color="auto" w:fill="auto"/>
            <w:noWrap/>
            <w:vAlign w:val="bottom"/>
            <w:hideMark/>
          </w:tcPr>
          <w:p>
            <w:pPr>
              <w:pStyle w:val="style0"/>
              <w:spacing w:after="0" w:lineRule="auto" w:line="276"/>
              <w:jc w:val="center"/>
              <w:rPr>
                <w:rFonts w:ascii="Times New Roman" w:cs="Times New Roman" w:eastAsia="Times New Roman" w:hAnsi="Times New Roman"/>
                <w:color w:val="000000"/>
              </w:rPr>
            </w:pPr>
            <w:r>
              <w:rPr>
                <w:rFonts w:ascii="Times New Roman" w:cs="Times New Roman" w:eastAsia="Times New Roman" w:hAnsi="Times New Roman"/>
                <w:color w:val="000000"/>
              </w:rPr>
              <w:t>4 (16)</w:t>
            </w:r>
          </w:p>
        </w:tc>
        <w:tc>
          <w:tcPr>
            <w:tcW w:w="733" w:type="pct"/>
            <w:gridSpan w:val="2"/>
            <w:tcBorders/>
            <w:shd w:val="clear" w:color="auto" w:fill="auto"/>
            <w:noWrap/>
            <w:vAlign w:val="bottom"/>
            <w:hideMark/>
          </w:tcPr>
          <w:p>
            <w:pPr>
              <w:pStyle w:val="style0"/>
              <w:spacing w:after="0" w:lineRule="auto" w:line="276"/>
              <w:jc w:val="center"/>
              <w:rPr>
                <w:rFonts w:ascii="Times New Roman" w:cs="Times New Roman" w:eastAsia="Times New Roman" w:hAnsi="Times New Roman"/>
                <w:color w:val="000000"/>
              </w:rPr>
            </w:pPr>
            <w:r>
              <w:rPr>
                <w:rFonts w:ascii="Times New Roman" w:cs="Times New Roman" w:eastAsia="Times New Roman" w:hAnsi="Times New Roman"/>
                <w:color w:val="000000"/>
              </w:rPr>
              <w:t>7 (28)</w:t>
            </w:r>
          </w:p>
        </w:tc>
        <w:tc>
          <w:tcPr>
            <w:tcW w:w="997" w:type="pct"/>
            <w:tcBorders/>
            <w:shd w:val="clear" w:color="auto" w:fill="auto"/>
            <w:noWrap/>
            <w:vAlign w:val="bottom"/>
            <w:hideMark/>
          </w:tcPr>
          <w:p>
            <w:pPr>
              <w:pStyle w:val="style0"/>
              <w:spacing w:after="0" w:lineRule="auto" w:line="276"/>
              <w:jc w:val="center"/>
              <w:rPr>
                <w:rFonts w:ascii="Times New Roman" w:cs="Times New Roman" w:eastAsia="Times New Roman" w:hAnsi="Times New Roman"/>
                <w:color w:val="000000"/>
              </w:rPr>
            </w:pPr>
            <w:r>
              <w:rPr>
                <w:rFonts w:ascii="Times New Roman" w:cs="Times New Roman" w:eastAsia="Times New Roman" w:hAnsi="Times New Roman"/>
                <w:color w:val="000000"/>
              </w:rPr>
              <w:t>8 (32)</w:t>
            </w:r>
          </w:p>
        </w:tc>
        <w:tc>
          <w:tcPr>
            <w:tcW w:w="504" w:type="pct"/>
            <w:gridSpan w:val="2"/>
            <w:tcBorders/>
            <w:shd w:val="clear" w:color="auto" w:fill="auto"/>
            <w:noWrap/>
            <w:vAlign w:val="bottom"/>
            <w:hideMark/>
          </w:tcPr>
          <w:p>
            <w:pPr>
              <w:pStyle w:val="style0"/>
              <w:spacing w:after="0" w:lineRule="auto" w:line="276"/>
              <w:jc w:val="center"/>
              <w:rPr>
                <w:rFonts w:ascii="Times New Roman" w:cs="Times New Roman" w:eastAsia="Times New Roman" w:hAnsi="Times New Roman"/>
                <w:color w:val="000000"/>
              </w:rPr>
            </w:pPr>
            <w:r>
              <w:rPr>
                <w:rFonts w:ascii="Times New Roman" w:cs="Times New Roman" w:eastAsia="Times New Roman" w:hAnsi="Times New Roman"/>
                <w:color w:val="000000"/>
              </w:rPr>
              <w:t>0.4</w:t>
            </w:r>
          </w:p>
        </w:tc>
      </w:tr>
      <w:tr>
        <w:tblPrEx/>
        <w:trPr>
          <w:trHeight w:val="290" w:hRule="atLeast"/>
        </w:trPr>
        <w:tc>
          <w:tcPr>
            <w:tcW w:w="965" w:type="pct"/>
            <w:gridSpan w:val="2"/>
            <w:tcBorders/>
            <w:shd w:val="clear" w:color="auto" w:fill="auto"/>
            <w:noWrap/>
            <w:vAlign w:val="bottom"/>
            <w:hideMark/>
          </w:tcPr>
          <w:p>
            <w:pPr>
              <w:pStyle w:val="style0"/>
              <w:spacing w:after="0" w:lineRule="auto" w:line="276"/>
              <w:rPr>
                <w:rFonts w:ascii="Times New Roman" w:cs="Times New Roman" w:eastAsia="Times New Roman" w:hAnsi="Times New Roman"/>
                <w:color w:val="000000"/>
              </w:rPr>
            </w:pPr>
            <w:r>
              <w:rPr>
                <w:rFonts w:ascii="Times New Roman" w:cs="Times New Roman" w:eastAsia="Times New Roman" w:hAnsi="Times New Roman"/>
                <w:color w:val="000000"/>
              </w:rPr>
              <w:t>Females</w:t>
            </w:r>
          </w:p>
        </w:tc>
        <w:tc>
          <w:tcPr>
            <w:tcW w:w="913" w:type="pct"/>
            <w:gridSpan w:val="2"/>
            <w:tcBorders/>
            <w:shd w:val="clear" w:color="auto" w:fill="auto"/>
            <w:noWrap/>
            <w:vAlign w:val="bottom"/>
            <w:hideMark/>
          </w:tcPr>
          <w:p>
            <w:pPr>
              <w:pStyle w:val="style0"/>
              <w:spacing w:after="0" w:lineRule="auto" w:line="276"/>
              <w:rPr>
                <w:rFonts w:ascii="Times New Roman" w:cs="Times New Roman" w:eastAsia="Times New Roman" w:hAnsi="Times New Roman"/>
                <w:color w:val="000000"/>
              </w:rPr>
            </w:pPr>
            <w:r>
              <w:rPr>
                <w:rFonts w:ascii="Times New Roman" w:cs="Times New Roman" w:eastAsia="Times New Roman" w:hAnsi="Times New Roman"/>
                <w:color w:val="000000"/>
              </w:rPr>
              <w:t>n (%)</w:t>
            </w:r>
          </w:p>
        </w:tc>
        <w:tc>
          <w:tcPr>
            <w:tcW w:w="889" w:type="pct"/>
            <w:gridSpan w:val="2"/>
            <w:tcBorders/>
            <w:shd w:val="clear" w:color="auto" w:fill="auto"/>
            <w:noWrap/>
            <w:vAlign w:val="bottom"/>
            <w:hideMark/>
          </w:tcPr>
          <w:p>
            <w:pPr>
              <w:pStyle w:val="style0"/>
              <w:spacing w:after="0" w:lineRule="auto" w:line="276"/>
              <w:jc w:val="center"/>
              <w:rPr>
                <w:rFonts w:ascii="Times New Roman" w:cs="Times New Roman" w:eastAsia="Times New Roman" w:hAnsi="Times New Roman"/>
                <w:color w:val="000000"/>
              </w:rPr>
            </w:pPr>
            <w:r>
              <w:rPr>
                <w:rFonts w:ascii="Times New Roman" w:cs="Times New Roman" w:eastAsia="Times New Roman" w:hAnsi="Times New Roman"/>
                <w:color w:val="000000"/>
              </w:rPr>
              <w:t>21 (84)</w:t>
            </w:r>
          </w:p>
        </w:tc>
        <w:tc>
          <w:tcPr>
            <w:tcW w:w="733" w:type="pct"/>
            <w:gridSpan w:val="2"/>
            <w:tcBorders/>
            <w:shd w:val="clear" w:color="auto" w:fill="auto"/>
            <w:noWrap/>
            <w:vAlign w:val="bottom"/>
            <w:hideMark/>
          </w:tcPr>
          <w:p>
            <w:pPr>
              <w:pStyle w:val="style0"/>
              <w:spacing w:after="0" w:lineRule="auto" w:line="276"/>
              <w:jc w:val="center"/>
              <w:rPr>
                <w:rFonts w:ascii="Times New Roman" w:cs="Times New Roman" w:eastAsia="Times New Roman" w:hAnsi="Times New Roman"/>
                <w:color w:val="000000"/>
              </w:rPr>
            </w:pPr>
            <w:r>
              <w:rPr>
                <w:rFonts w:ascii="Times New Roman" w:cs="Times New Roman" w:eastAsia="Times New Roman" w:hAnsi="Times New Roman"/>
                <w:color w:val="000000"/>
              </w:rPr>
              <w:t>18 (72)</w:t>
            </w:r>
          </w:p>
        </w:tc>
        <w:tc>
          <w:tcPr>
            <w:tcW w:w="997" w:type="pct"/>
            <w:tcBorders/>
            <w:shd w:val="clear" w:color="auto" w:fill="auto"/>
            <w:noWrap/>
            <w:vAlign w:val="bottom"/>
            <w:hideMark/>
          </w:tcPr>
          <w:p>
            <w:pPr>
              <w:pStyle w:val="style0"/>
              <w:spacing w:after="0" w:lineRule="auto" w:line="276"/>
              <w:jc w:val="center"/>
              <w:rPr>
                <w:rFonts w:ascii="Times New Roman" w:cs="Times New Roman" w:eastAsia="Times New Roman" w:hAnsi="Times New Roman"/>
                <w:color w:val="000000"/>
              </w:rPr>
            </w:pPr>
            <w:r>
              <w:rPr>
                <w:rFonts w:ascii="Times New Roman" w:cs="Times New Roman" w:eastAsia="Times New Roman" w:hAnsi="Times New Roman"/>
                <w:color w:val="000000"/>
              </w:rPr>
              <w:t>17 (68)</w:t>
            </w:r>
          </w:p>
        </w:tc>
        <w:tc>
          <w:tcPr>
            <w:tcW w:w="504" w:type="pct"/>
            <w:gridSpan w:val="2"/>
            <w:tcBorders/>
            <w:shd w:val="clear" w:color="auto" w:fill="auto"/>
            <w:noWrap/>
            <w:vAlign w:val="bottom"/>
            <w:hideMark/>
          </w:tcPr>
          <w:p>
            <w:pPr>
              <w:pStyle w:val="style0"/>
              <w:spacing w:after="0" w:lineRule="auto" w:line="276"/>
              <w:jc w:val="center"/>
              <w:rPr>
                <w:rFonts w:ascii="Times New Roman" w:cs="Times New Roman" w:eastAsia="Times New Roman" w:hAnsi="Times New Roman"/>
                <w:color w:val="000000"/>
              </w:rPr>
            </w:pPr>
          </w:p>
        </w:tc>
      </w:tr>
      <w:tr>
        <w:tblPrEx/>
        <w:trPr>
          <w:trHeight w:val="290" w:hRule="atLeast"/>
        </w:trPr>
        <w:tc>
          <w:tcPr>
            <w:tcW w:w="965" w:type="pct"/>
            <w:gridSpan w:val="2"/>
            <w:tcBorders/>
            <w:shd w:val="clear" w:color="auto" w:fill="auto"/>
            <w:noWrap/>
            <w:vAlign w:val="bottom"/>
            <w:hideMark/>
          </w:tcPr>
          <w:p>
            <w:pPr>
              <w:pStyle w:val="style0"/>
              <w:spacing w:after="0" w:lineRule="auto" w:line="276"/>
              <w:rPr>
                <w:rFonts w:ascii="Times New Roman" w:cs="Times New Roman" w:eastAsia="Times New Roman" w:hAnsi="Times New Roman"/>
                <w:b/>
                <w:bCs/>
                <w:color w:val="000000"/>
              </w:rPr>
            </w:pPr>
            <w:r>
              <w:rPr>
                <w:rFonts w:ascii="Times New Roman" w:cs="Times New Roman" w:eastAsia="Times New Roman" w:hAnsi="Times New Roman"/>
                <w:b/>
                <w:bCs/>
                <w:color w:val="000000"/>
              </w:rPr>
              <w:t>Laterality</w:t>
            </w:r>
          </w:p>
        </w:tc>
        <w:tc>
          <w:tcPr>
            <w:tcW w:w="913" w:type="pct"/>
            <w:gridSpan w:val="2"/>
            <w:tcBorders/>
            <w:shd w:val="clear" w:color="auto" w:fill="auto"/>
            <w:noWrap/>
            <w:vAlign w:val="bottom"/>
            <w:hideMark/>
          </w:tcPr>
          <w:p>
            <w:pPr>
              <w:pStyle w:val="style0"/>
              <w:spacing w:after="0" w:lineRule="auto" w:line="276"/>
              <w:rPr>
                <w:rFonts w:ascii="Times New Roman" w:cs="Times New Roman" w:eastAsia="Times New Roman" w:hAnsi="Times New Roman"/>
                <w:b/>
                <w:bCs/>
                <w:color w:val="000000"/>
              </w:rPr>
            </w:pPr>
          </w:p>
        </w:tc>
        <w:tc>
          <w:tcPr>
            <w:tcW w:w="889" w:type="pct"/>
            <w:gridSpan w:val="2"/>
            <w:tcBorders/>
            <w:shd w:val="clear" w:color="auto" w:fill="auto"/>
            <w:noWrap/>
            <w:vAlign w:val="bottom"/>
            <w:hideMark/>
          </w:tcPr>
          <w:p>
            <w:pPr>
              <w:pStyle w:val="style0"/>
              <w:spacing w:after="0" w:lineRule="auto" w:line="276"/>
              <w:rPr>
                <w:rFonts w:ascii="Times New Roman" w:cs="Times New Roman" w:eastAsia="Times New Roman" w:hAnsi="Times New Roman"/>
              </w:rPr>
            </w:pPr>
          </w:p>
        </w:tc>
        <w:tc>
          <w:tcPr>
            <w:tcW w:w="733" w:type="pct"/>
            <w:gridSpan w:val="2"/>
            <w:tcBorders/>
            <w:shd w:val="clear" w:color="auto" w:fill="auto"/>
            <w:noWrap/>
            <w:vAlign w:val="bottom"/>
            <w:hideMark/>
          </w:tcPr>
          <w:p>
            <w:pPr>
              <w:pStyle w:val="style0"/>
              <w:spacing w:after="0" w:lineRule="auto" w:line="276"/>
              <w:rPr>
                <w:rFonts w:ascii="Times New Roman" w:cs="Times New Roman" w:eastAsia="Times New Roman" w:hAnsi="Times New Roman"/>
              </w:rPr>
            </w:pPr>
          </w:p>
        </w:tc>
        <w:tc>
          <w:tcPr>
            <w:tcW w:w="997" w:type="pct"/>
            <w:tcBorders/>
            <w:shd w:val="clear" w:color="auto" w:fill="auto"/>
            <w:noWrap/>
            <w:vAlign w:val="bottom"/>
            <w:hideMark/>
          </w:tcPr>
          <w:p>
            <w:pPr>
              <w:pStyle w:val="style0"/>
              <w:spacing w:after="0" w:lineRule="auto" w:line="276"/>
              <w:rPr>
                <w:rFonts w:ascii="Times New Roman" w:cs="Times New Roman" w:eastAsia="Times New Roman" w:hAnsi="Times New Roman"/>
              </w:rPr>
            </w:pPr>
          </w:p>
        </w:tc>
        <w:tc>
          <w:tcPr>
            <w:tcW w:w="504" w:type="pct"/>
            <w:gridSpan w:val="2"/>
            <w:tcBorders/>
            <w:shd w:val="clear" w:color="auto" w:fill="auto"/>
            <w:noWrap/>
            <w:vAlign w:val="bottom"/>
            <w:hideMark/>
          </w:tcPr>
          <w:p>
            <w:pPr>
              <w:pStyle w:val="style0"/>
              <w:spacing w:after="0" w:lineRule="auto" w:line="276"/>
              <w:rPr>
                <w:rFonts w:ascii="Times New Roman" w:cs="Times New Roman" w:eastAsia="Times New Roman" w:hAnsi="Times New Roman"/>
              </w:rPr>
            </w:pPr>
          </w:p>
        </w:tc>
      </w:tr>
      <w:tr>
        <w:tblPrEx/>
        <w:trPr>
          <w:trHeight w:val="290" w:hRule="atLeast"/>
        </w:trPr>
        <w:tc>
          <w:tcPr>
            <w:tcW w:w="965" w:type="pct"/>
            <w:gridSpan w:val="2"/>
            <w:tcBorders/>
            <w:shd w:val="clear" w:color="auto" w:fill="auto"/>
            <w:noWrap/>
            <w:vAlign w:val="bottom"/>
            <w:hideMark/>
          </w:tcPr>
          <w:p>
            <w:pPr>
              <w:pStyle w:val="style0"/>
              <w:spacing w:after="0" w:lineRule="auto" w:line="276"/>
              <w:rPr>
                <w:rFonts w:ascii="Times New Roman" w:cs="Times New Roman" w:eastAsia="Times New Roman" w:hAnsi="Times New Roman"/>
                <w:color w:val="000000"/>
              </w:rPr>
            </w:pPr>
            <w:r>
              <w:rPr>
                <w:rFonts w:ascii="Times New Roman" w:cs="Times New Roman" w:eastAsia="Times New Roman" w:hAnsi="Times New Roman"/>
                <w:color w:val="000000"/>
              </w:rPr>
              <w:t>Right</w:t>
            </w:r>
          </w:p>
        </w:tc>
        <w:tc>
          <w:tcPr>
            <w:tcW w:w="913" w:type="pct"/>
            <w:gridSpan w:val="2"/>
            <w:tcBorders/>
            <w:shd w:val="clear" w:color="auto" w:fill="auto"/>
            <w:noWrap/>
            <w:hideMark/>
          </w:tcPr>
          <w:p>
            <w:pPr>
              <w:pStyle w:val="style0"/>
              <w:spacing w:after="0" w:lineRule="auto" w:line="276"/>
              <w:rPr>
                <w:rFonts w:ascii="Times New Roman" w:cs="Times New Roman" w:eastAsia="Times New Roman" w:hAnsi="Times New Roman"/>
                <w:color w:val="000000"/>
              </w:rPr>
            </w:pPr>
            <w:r>
              <w:rPr>
                <w:rFonts w:ascii="Times New Roman" w:cs="Times New Roman" w:eastAsia="Times New Roman" w:hAnsi="Times New Roman"/>
                <w:color w:val="000000"/>
              </w:rPr>
              <w:t>n (%)</w:t>
            </w:r>
          </w:p>
        </w:tc>
        <w:tc>
          <w:tcPr>
            <w:tcW w:w="889" w:type="pct"/>
            <w:gridSpan w:val="2"/>
            <w:tcBorders/>
            <w:shd w:val="clear" w:color="auto" w:fill="auto"/>
            <w:noWrap/>
            <w:vAlign w:val="bottom"/>
            <w:hideMark/>
          </w:tcPr>
          <w:p>
            <w:pPr>
              <w:pStyle w:val="style0"/>
              <w:spacing w:after="0" w:lineRule="auto" w:line="276"/>
              <w:jc w:val="center"/>
              <w:rPr>
                <w:rFonts w:ascii="Times New Roman" w:cs="Times New Roman" w:eastAsia="Times New Roman" w:hAnsi="Times New Roman"/>
                <w:color w:val="000000"/>
              </w:rPr>
            </w:pPr>
            <w:r>
              <w:rPr>
                <w:rFonts w:ascii="Times New Roman" w:cs="Times New Roman" w:eastAsia="Times New Roman" w:hAnsi="Times New Roman"/>
                <w:color w:val="000000"/>
              </w:rPr>
              <w:t>14 (56)</w:t>
            </w:r>
          </w:p>
        </w:tc>
        <w:tc>
          <w:tcPr>
            <w:tcW w:w="733" w:type="pct"/>
            <w:gridSpan w:val="2"/>
            <w:tcBorders/>
            <w:shd w:val="clear" w:color="auto" w:fill="auto"/>
            <w:noWrap/>
            <w:vAlign w:val="bottom"/>
            <w:hideMark/>
          </w:tcPr>
          <w:p>
            <w:pPr>
              <w:pStyle w:val="style0"/>
              <w:spacing w:after="0" w:lineRule="auto" w:line="276"/>
              <w:jc w:val="center"/>
              <w:rPr>
                <w:rFonts w:ascii="Times New Roman" w:cs="Times New Roman" w:eastAsia="Times New Roman" w:hAnsi="Times New Roman"/>
                <w:color w:val="000000"/>
              </w:rPr>
            </w:pPr>
            <w:r>
              <w:rPr>
                <w:rFonts w:ascii="Times New Roman" w:cs="Times New Roman" w:eastAsia="Times New Roman" w:hAnsi="Times New Roman"/>
                <w:color w:val="000000"/>
              </w:rPr>
              <w:t>13 (52)</w:t>
            </w:r>
          </w:p>
        </w:tc>
        <w:tc>
          <w:tcPr>
            <w:tcW w:w="997" w:type="pct"/>
            <w:tcBorders/>
            <w:shd w:val="clear" w:color="auto" w:fill="auto"/>
            <w:noWrap/>
            <w:vAlign w:val="bottom"/>
            <w:hideMark/>
          </w:tcPr>
          <w:p>
            <w:pPr>
              <w:pStyle w:val="style0"/>
              <w:spacing w:after="0" w:lineRule="auto" w:line="276"/>
              <w:jc w:val="center"/>
              <w:rPr>
                <w:rFonts w:ascii="Times New Roman" w:cs="Times New Roman" w:eastAsia="Times New Roman" w:hAnsi="Times New Roman"/>
                <w:color w:val="000000"/>
              </w:rPr>
            </w:pPr>
            <w:r>
              <w:rPr>
                <w:rFonts w:ascii="Times New Roman" w:cs="Times New Roman" w:eastAsia="Times New Roman" w:hAnsi="Times New Roman"/>
                <w:color w:val="000000"/>
              </w:rPr>
              <w:t>9 (36)</w:t>
            </w:r>
          </w:p>
        </w:tc>
        <w:tc>
          <w:tcPr>
            <w:tcW w:w="504" w:type="pct"/>
            <w:gridSpan w:val="2"/>
            <w:tcBorders/>
            <w:shd w:val="clear" w:color="auto" w:fill="auto"/>
            <w:noWrap/>
            <w:vAlign w:val="bottom"/>
            <w:hideMark/>
          </w:tcPr>
          <w:p>
            <w:pPr>
              <w:pStyle w:val="style0"/>
              <w:spacing w:after="0" w:lineRule="auto" w:line="276"/>
              <w:jc w:val="center"/>
              <w:rPr>
                <w:rFonts w:ascii="Times New Roman" w:cs="Times New Roman" w:eastAsia="Times New Roman" w:hAnsi="Times New Roman"/>
                <w:color w:val="000000"/>
              </w:rPr>
            </w:pPr>
            <w:r>
              <w:rPr>
                <w:rFonts w:ascii="Times New Roman" w:cs="Times New Roman" w:eastAsia="Times New Roman" w:hAnsi="Times New Roman"/>
                <w:color w:val="000000"/>
              </w:rPr>
              <w:t>0.326</w:t>
            </w:r>
          </w:p>
        </w:tc>
      </w:tr>
      <w:tr>
        <w:tblPrEx/>
        <w:trPr>
          <w:trHeight w:val="290" w:hRule="atLeast"/>
        </w:trPr>
        <w:tc>
          <w:tcPr>
            <w:tcW w:w="965" w:type="pct"/>
            <w:gridSpan w:val="2"/>
            <w:tcBorders/>
            <w:shd w:val="clear" w:color="auto" w:fill="auto"/>
            <w:noWrap/>
            <w:vAlign w:val="bottom"/>
            <w:hideMark/>
          </w:tcPr>
          <w:p>
            <w:pPr>
              <w:pStyle w:val="style0"/>
              <w:spacing w:after="0" w:lineRule="auto" w:line="276"/>
              <w:rPr>
                <w:rFonts w:ascii="Times New Roman" w:cs="Times New Roman" w:eastAsia="Times New Roman" w:hAnsi="Times New Roman"/>
                <w:color w:val="000000"/>
              </w:rPr>
            </w:pPr>
            <w:r>
              <w:rPr>
                <w:rFonts w:ascii="Times New Roman" w:cs="Times New Roman" w:eastAsia="Times New Roman" w:hAnsi="Times New Roman"/>
                <w:color w:val="000000"/>
              </w:rPr>
              <w:t>Left</w:t>
            </w:r>
          </w:p>
        </w:tc>
        <w:tc>
          <w:tcPr>
            <w:tcW w:w="913" w:type="pct"/>
            <w:gridSpan w:val="2"/>
            <w:tcBorders/>
            <w:shd w:val="clear" w:color="auto" w:fill="auto"/>
            <w:noWrap/>
            <w:hideMark/>
          </w:tcPr>
          <w:p>
            <w:pPr>
              <w:pStyle w:val="style0"/>
              <w:spacing w:after="0" w:lineRule="auto" w:line="276"/>
              <w:rPr>
                <w:rFonts w:ascii="Times New Roman" w:cs="Times New Roman" w:eastAsia="Times New Roman" w:hAnsi="Times New Roman"/>
                <w:color w:val="000000"/>
              </w:rPr>
            </w:pPr>
            <w:r>
              <w:rPr>
                <w:rFonts w:ascii="Times New Roman" w:cs="Times New Roman" w:eastAsia="Times New Roman" w:hAnsi="Times New Roman"/>
                <w:color w:val="000000"/>
              </w:rPr>
              <w:t>n (%)</w:t>
            </w:r>
          </w:p>
        </w:tc>
        <w:tc>
          <w:tcPr>
            <w:tcW w:w="889" w:type="pct"/>
            <w:gridSpan w:val="2"/>
            <w:tcBorders/>
            <w:shd w:val="clear" w:color="auto" w:fill="auto"/>
            <w:noWrap/>
            <w:vAlign w:val="bottom"/>
            <w:hideMark/>
          </w:tcPr>
          <w:p>
            <w:pPr>
              <w:pStyle w:val="style0"/>
              <w:spacing w:after="0" w:lineRule="auto" w:line="276"/>
              <w:jc w:val="center"/>
              <w:rPr>
                <w:rFonts w:ascii="Times New Roman" w:cs="Times New Roman" w:eastAsia="Times New Roman" w:hAnsi="Times New Roman"/>
                <w:color w:val="000000"/>
              </w:rPr>
            </w:pPr>
            <w:r>
              <w:rPr>
                <w:rFonts w:ascii="Times New Roman" w:cs="Times New Roman" w:eastAsia="Times New Roman" w:hAnsi="Times New Roman"/>
                <w:color w:val="000000"/>
              </w:rPr>
              <w:t>11 (44)</w:t>
            </w:r>
          </w:p>
        </w:tc>
        <w:tc>
          <w:tcPr>
            <w:tcW w:w="733" w:type="pct"/>
            <w:gridSpan w:val="2"/>
            <w:tcBorders/>
            <w:shd w:val="clear" w:color="auto" w:fill="auto"/>
            <w:noWrap/>
            <w:vAlign w:val="bottom"/>
            <w:hideMark/>
          </w:tcPr>
          <w:p>
            <w:pPr>
              <w:pStyle w:val="style0"/>
              <w:spacing w:after="0" w:lineRule="auto" w:line="276"/>
              <w:jc w:val="center"/>
              <w:rPr>
                <w:rFonts w:ascii="Times New Roman" w:cs="Times New Roman" w:eastAsia="Times New Roman" w:hAnsi="Times New Roman"/>
                <w:color w:val="000000"/>
              </w:rPr>
            </w:pPr>
            <w:r>
              <w:rPr>
                <w:rFonts w:ascii="Times New Roman" w:cs="Times New Roman" w:eastAsia="Times New Roman" w:hAnsi="Times New Roman"/>
                <w:color w:val="000000"/>
              </w:rPr>
              <w:t>12 (48)</w:t>
            </w:r>
          </w:p>
        </w:tc>
        <w:tc>
          <w:tcPr>
            <w:tcW w:w="997" w:type="pct"/>
            <w:tcBorders/>
            <w:shd w:val="clear" w:color="auto" w:fill="auto"/>
            <w:noWrap/>
            <w:vAlign w:val="bottom"/>
            <w:hideMark/>
          </w:tcPr>
          <w:p>
            <w:pPr>
              <w:pStyle w:val="style0"/>
              <w:spacing w:after="0" w:lineRule="auto" w:line="276"/>
              <w:jc w:val="center"/>
              <w:rPr>
                <w:rFonts w:ascii="Times New Roman" w:cs="Times New Roman" w:eastAsia="Times New Roman" w:hAnsi="Times New Roman"/>
                <w:color w:val="000000"/>
              </w:rPr>
            </w:pPr>
            <w:r>
              <w:rPr>
                <w:rFonts w:ascii="Times New Roman" w:cs="Times New Roman" w:eastAsia="Times New Roman" w:hAnsi="Times New Roman"/>
                <w:color w:val="000000"/>
              </w:rPr>
              <w:t>16 (64)</w:t>
            </w:r>
          </w:p>
        </w:tc>
        <w:tc>
          <w:tcPr>
            <w:tcW w:w="504" w:type="pct"/>
            <w:gridSpan w:val="2"/>
            <w:tcBorders/>
            <w:shd w:val="clear" w:color="auto" w:fill="auto"/>
            <w:noWrap/>
            <w:vAlign w:val="bottom"/>
            <w:hideMark/>
          </w:tcPr>
          <w:p>
            <w:pPr>
              <w:pStyle w:val="style0"/>
              <w:spacing w:after="0" w:lineRule="auto" w:line="276"/>
              <w:jc w:val="center"/>
              <w:rPr>
                <w:rFonts w:ascii="Times New Roman" w:cs="Times New Roman" w:eastAsia="Times New Roman" w:hAnsi="Times New Roman"/>
                <w:color w:val="000000"/>
              </w:rPr>
            </w:pPr>
          </w:p>
        </w:tc>
      </w:tr>
      <w:tr>
        <w:tblPrEx/>
        <w:trPr>
          <w:trHeight w:val="290" w:hRule="atLeast"/>
        </w:trPr>
        <w:tc>
          <w:tcPr>
            <w:tcW w:w="965" w:type="pct"/>
            <w:gridSpan w:val="2"/>
            <w:tcBorders/>
            <w:shd w:val="clear" w:color="auto" w:fill="auto"/>
            <w:noWrap/>
            <w:vAlign w:val="bottom"/>
            <w:hideMark/>
          </w:tcPr>
          <w:p>
            <w:pPr>
              <w:pStyle w:val="style0"/>
              <w:spacing w:after="0" w:lineRule="auto" w:line="276"/>
              <w:rPr>
                <w:rFonts w:ascii="Times New Roman" w:cs="Times New Roman" w:eastAsia="Times New Roman" w:hAnsi="Times New Roman"/>
                <w:b/>
                <w:bCs/>
                <w:color w:val="000000"/>
              </w:rPr>
            </w:pPr>
            <w:r>
              <w:rPr>
                <w:rFonts w:ascii="Times New Roman" w:cs="Times New Roman" w:eastAsia="Times New Roman" w:hAnsi="Times New Roman"/>
                <w:b/>
                <w:bCs/>
                <w:color w:val="000000"/>
              </w:rPr>
              <w:t>DM</w:t>
            </w:r>
          </w:p>
        </w:tc>
        <w:tc>
          <w:tcPr>
            <w:tcW w:w="913" w:type="pct"/>
            <w:gridSpan w:val="2"/>
            <w:tcBorders/>
            <w:shd w:val="clear" w:color="auto" w:fill="auto"/>
            <w:noWrap/>
            <w:hideMark/>
          </w:tcPr>
          <w:p>
            <w:pPr>
              <w:pStyle w:val="style0"/>
              <w:spacing w:after="0" w:lineRule="auto" w:line="276"/>
              <w:rPr>
                <w:rFonts w:ascii="Times New Roman" w:cs="Times New Roman" w:eastAsia="Times New Roman" w:hAnsi="Times New Roman"/>
                <w:color w:val="000000"/>
              </w:rPr>
            </w:pPr>
            <w:r>
              <w:rPr>
                <w:rFonts w:ascii="Times New Roman" w:cs="Times New Roman" w:eastAsia="Times New Roman" w:hAnsi="Times New Roman"/>
                <w:color w:val="000000"/>
              </w:rPr>
              <w:t>n (%)</w:t>
            </w:r>
          </w:p>
        </w:tc>
        <w:tc>
          <w:tcPr>
            <w:tcW w:w="889" w:type="pct"/>
            <w:gridSpan w:val="2"/>
            <w:tcBorders/>
            <w:shd w:val="clear" w:color="auto" w:fill="auto"/>
            <w:noWrap/>
            <w:vAlign w:val="bottom"/>
            <w:hideMark/>
          </w:tcPr>
          <w:p>
            <w:pPr>
              <w:pStyle w:val="style0"/>
              <w:spacing w:after="0" w:lineRule="auto" w:line="276"/>
              <w:jc w:val="center"/>
              <w:rPr>
                <w:rFonts w:ascii="Times New Roman" w:cs="Times New Roman" w:eastAsia="Times New Roman" w:hAnsi="Times New Roman"/>
                <w:color w:val="000000"/>
              </w:rPr>
            </w:pPr>
            <w:r>
              <w:rPr>
                <w:rFonts w:ascii="Times New Roman" w:cs="Times New Roman" w:eastAsia="Times New Roman" w:hAnsi="Times New Roman"/>
                <w:color w:val="000000"/>
              </w:rPr>
              <w:t>11 (44)</w:t>
            </w:r>
          </w:p>
        </w:tc>
        <w:tc>
          <w:tcPr>
            <w:tcW w:w="733" w:type="pct"/>
            <w:gridSpan w:val="2"/>
            <w:tcBorders/>
            <w:shd w:val="clear" w:color="auto" w:fill="auto"/>
            <w:noWrap/>
            <w:vAlign w:val="bottom"/>
            <w:hideMark/>
          </w:tcPr>
          <w:p>
            <w:pPr>
              <w:pStyle w:val="style0"/>
              <w:spacing w:after="0" w:lineRule="auto" w:line="276"/>
              <w:jc w:val="center"/>
              <w:rPr>
                <w:rFonts w:ascii="Times New Roman" w:cs="Times New Roman" w:eastAsia="Times New Roman" w:hAnsi="Times New Roman"/>
                <w:color w:val="000000"/>
              </w:rPr>
            </w:pPr>
            <w:r>
              <w:rPr>
                <w:rFonts w:ascii="Times New Roman" w:cs="Times New Roman" w:eastAsia="Times New Roman" w:hAnsi="Times New Roman"/>
                <w:color w:val="000000"/>
              </w:rPr>
              <w:t>6 (24)</w:t>
            </w:r>
          </w:p>
        </w:tc>
        <w:tc>
          <w:tcPr>
            <w:tcW w:w="997" w:type="pct"/>
            <w:tcBorders/>
            <w:shd w:val="clear" w:color="auto" w:fill="auto"/>
            <w:noWrap/>
            <w:vAlign w:val="bottom"/>
            <w:hideMark/>
          </w:tcPr>
          <w:p>
            <w:pPr>
              <w:pStyle w:val="style0"/>
              <w:spacing w:after="0" w:lineRule="auto" w:line="276"/>
              <w:jc w:val="center"/>
              <w:rPr>
                <w:rFonts w:ascii="Times New Roman" w:cs="Times New Roman" w:eastAsia="Times New Roman" w:hAnsi="Times New Roman"/>
                <w:color w:val="000000"/>
              </w:rPr>
            </w:pPr>
            <w:r>
              <w:rPr>
                <w:rFonts w:ascii="Times New Roman" w:cs="Times New Roman" w:eastAsia="Times New Roman" w:hAnsi="Times New Roman"/>
                <w:color w:val="000000"/>
              </w:rPr>
              <w:t>4 (16)</w:t>
            </w:r>
          </w:p>
        </w:tc>
        <w:tc>
          <w:tcPr>
            <w:tcW w:w="504" w:type="pct"/>
            <w:gridSpan w:val="2"/>
            <w:tcBorders/>
            <w:shd w:val="clear" w:color="auto" w:fill="auto"/>
            <w:noWrap/>
            <w:vAlign w:val="bottom"/>
            <w:hideMark/>
          </w:tcPr>
          <w:p>
            <w:pPr>
              <w:pStyle w:val="style0"/>
              <w:spacing w:after="0" w:lineRule="auto" w:line="276"/>
              <w:jc w:val="center"/>
              <w:rPr>
                <w:rFonts w:ascii="Times New Roman" w:cs="Times New Roman" w:eastAsia="Times New Roman" w:hAnsi="Times New Roman"/>
                <w:color w:val="000000"/>
              </w:rPr>
            </w:pPr>
            <w:r>
              <w:rPr>
                <w:rFonts w:ascii="Times New Roman" w:cs="Times New Roman" w:eastAsia="Times New Roman" w:hAnsi="Times New Roman"/>
                <w:color w:val="000000"/>
              </w:rPr>
              <w:t>0.076</w:t>
            </w:r>
          </w:p>
        </w:tc>
      </w:tr>
      <w:tr>
        <w:tblPrEx/>
        <w:trPr>
          <w:trHeight w:val="290" w:hRule="atLeast"/>
        </w:trPr>
        <w:tc>
          <w:tcPr>
            <w:tcW w:w="965" w:type="pct"/>
            <w:gridSpan w:val="2"/>
            <w:tcBorders/>
            <w:shd w:val="clear" w:color="auto" w:fill="auto"/>
            <w:noWrap/>
            <w:vAlign w:val="bottom"/>
            <w:hideMark/>
          </w:tcPr>
          <w:p>
            <w:pPr>
              <w:pStyle w:val="style0"/>
              <w:spacing w:after="0" w:lineRule="auto" w:line="276"/>
              <w:rPr>
                <w:rFonts w:ascii="Times New Roman" w:cs="Times New Roman" w:eastAsia="Times New Roman" w:hAnsi="Times New Roman"/>
                <w:b/>
                <w:bCs/>
                <w:color w:val="000000"/>
              </w:rPr>
            </w:pPr>
            <w:r>
              <w:rPr>
                <w:rFonts w:ascii="Times New Roman" w:cs="Times New Roman" w:eastAsia="Times New Roman" w:hAnsi="Times New Roman"/>
                <w:b/>
                <w:bCs/>
                <w:color w:val="000000"/>
              </w:rPr>
              <w:t>HTN</w:t>
            </w:r>
          </w:p>
        </w:tc>
        <w:tc>
          <w:tcPr>
            <w:tcW w:w="913" w:type="pct"/>
            <w:gridSpan w:val="2"/>
            <w:tcBorders/>
            <w:shd w:val="clear" w:color="auto" w:fill="auto"/>
            <w:noWrap/>
            <w:hideMark/>
          </w:tcPr>
          <w:p>
            <w:pPr>
              <w:pStyle w:val="style0"/>
              <w:spacing w:after="0" w:lineRule="auto" w:line="276"/>
              <w:rPr>
                <w:rFonts w:ascii="Times New Roman" w:cs="Times New Roman" w:eastAsia="Times New Roman" w:hAnsi="Times New Roman"/>
                <w:color w:val="000000"/>
              </w:rPr>
            </w:pPr>
            <w:r>
              <w:rPr>
                <w:rFonts w:ascii="Times New Roman" w:cs="Times New Roman" w:eastAsia="Times New Roman" w:hAnsi="Times New Roman"/>
                <w:color w:val="000000"/>
              </w:rPr>
              <w:t>n (%)</w:t>
            </w:r>
          </w:p>
        </w:tc>
        <w:tc>
          <w:tcPr>
            <w:tcW w:w="889" w:type="pct"/>
            <w:gridSpan w:val="2"/>
            <w:tcBorders/>
            <w:shd w:val="clear" w:color="auto" w:fill="auto"/>
            <w:noWrap/>
            <w:vAlign w:val="bottom"/>
            <w:hideMark/>
          </w:tcPr>
          <w:p>
            <w:pPr>
              <w:pStyle w:val="style0"/>
              <w:spacing w:after="0" w:lineRule="auto" w:line="276"/>
              <w:jc w:val="center"/>
              <w:rPr>
                <w:rFonts w:ascii="Times New Roman" w:cs="Times New Roman" w:eastAsia="Times New Roman" w:hAnsi="Times New Roman"/>
                <w:color w:val="000000"/>
              </w:rPr>
            </w:pPr>
            <w:r>
              <w:rPr>
                <w:rFonts w:ascii="Times New Roman" w:cs="Times New Roman" w:eastAsia="Times New Roman" w:hAnsi="Times New Roman"/>
                <w:color w:val="000000"/>
              </w:rPr>
              <w:t>10 (40)</w:t>
            </w:r>
          </w:p>
        </w:tc>
        <w:tc>
          <w:tcPr>
            <w:tcW w:w="733" w:type="pct"/>
            <w:gridSpan w:val="2"/>
            <w:tcBorders/>
            <w:shd w:val="clear" w:color="auto" w:fill="auto"/>
            <w:noWrap/>
            <w:vAlign w:val="bottom"/>
            <w:hideMark/>
          </w:tcPr>
          <w:p>
            <w:pPr>
              <w:pStyle w:val="style0"/>
              <w:spacing w:after="0" w:lineRule="auto" w:line="276"/>
              <w:jc w:val="center"/>
              <w:rPr>
                <w:rFonts w:ascii="Times New Roman" w:cs="Times New Roman" w:eastAsia="Times New Roman" w:hAnsi="Times New Roman"/>
                <w:color w:val="000000"/>
              </w:rPr>
            </w:pPr>
            <w:r>
              <w:rPr>
                <w:rFonts w:ascii="Times New Roman" w:cs="Times New Roman" w:eastAsia="Times New Roman" w:hAnsi="Times New Roman"/>
                <w:color w:val="000000"/>
              </w:rPr>
              <w:t>8 (32)</w:t>
            </w:r>
          </w:p>
        </w:tc>
        <w:tc>
          <w:tcPr>
            <w:tcW w:w="997" w:type="pct"/>
            <w:tcBorders/>
            <w:shd w:val="clear" w:color="auto" w:fill="auto"/>
            <w:noWrap/>
            <w:vAlign w:val="bottom"/>
            <w:hideMark/>
          </w:tcPr>
          <w:p>
            <w:pPr>
              <w:pStyle w:val="style0"/>
              <w:spacing w:after="0" w:lineRule="auto" w:line="276"/>
              <w:jc w:val="center"/>
              <w:rPr>
                <w:rFonts w:ascii="Times New Roman" w:cs="Times New Roman" w:eastAsia="Times New Roman" w:hAnsi="Times New Roman"/>
                <w:color w:val="000000"/>
              </w:rPr>
            </w:pPr>
            <w:r>
              <w:rPr>
                <w:rFonts w:ascii="Times New Roman" w:cs="Times New Roman" w:eastAsia="Times New Roman" w:hAnsi="Times New Roman"/>
                <w:color w:val="000000"/>
              </w:rPr>
              <w:t>9 (36)</w:t>
            </w:r>
          </w:p>
        </w:tc>
        <w:tc>
          <w:tcPr>
            <w:tcW w:w="504" w:type="pct"/>
            <w:gridSpan w:val="2"/>
            <w:tcBorders/>
            <w:shd w:val="clear" w:color="auto" w:fill="auto"/>
            <w:noWrap/>
            <w:vAlign w:val="bottom"/>
            <w:hideMark/>
          </w:tcPr>
          <w:p>
            <w:pPr>
              <w:pStyle w:val="style0"/>
              <w:spacing w:after="0" w:lineRule="auto" w:line="276"/>
              <w:jc w:val="center"/>
              <w:rPr>
                <w:rFonts w:ascii="Times New Roman" w:cs="Times New Roman" w:eastAsia="Times New Roman" w:hAnsi="Times New Roman"/>
                <w:color w:val="000000"/>
              </w:rPr>
            </w:pPr>
            <w:r>
              <w:rPr>
                <w:rFonts w:ascii="Times New Roman" w:cs="Times New Roman" w:eastAsia="Times New Roman" w:hAnsi="Times New Roman"/>
                <w:color w:val="000000"/>
              </w:rPr>
              <w:t>0.841</w:t>
            </w:r>
          </w:p>
        </w:tc>
      </w:tr>
      <w:tr>
        <w:tblPrEx/>
        <w:trPr>
          <w:trHeight w:val="290" w:hRule="atLeast"/>
        </w:trPr>
        <w:tc>
          <w:tcPr>
            <w:tcW w:w="839" w:type="pct"/>
            <w:tcBorders/>
            <w:shd w:val="clear" w:color="auto" w:fill="auto"/>
            <w:noWrap/>
            <w:vAlign w:val="bottom"/>
            <w:hideMark/>
          </w:tcPr>
          <w:p>
            <w:pPr>
              <w:pStyle w:val="style0"/>
              <w:spacing w:after="0" w:lineRule="auto" w:line="276"/>
              <w:rPr>
                <w:rFonts w:ascii="Times New Roman" w:cs="Times New Roman" w:eastAsia="Times New Roman" w:hAnsi="Times New Roman"/>
                <w:b/>
                <w:bCs/>
                <w:color w:val="000000"/>
              </w:rPr>
            </w:pPr>
            <w:r>
              <w:rPr>
                <w:rFonts w:ascii="Times New Roman" w:cs="Times New Roman" w:eastAsia="Times New Roman" w:hAnsi="Times New Roman"/>
                <w:b/>
                <w:bCs/>
                <w:color w:val="000000"/>
              </w:rPr>
              <w:t>BCVA</w:t>
            </w:r>
          </w:p>
        </w:tc>
        <w:tc>
          <w:tcPr>
            <w:tcW w:w="832" w:type="pct"/>
            <w:gridSpan w:val="2"/>
            <w:tcBorders/>
            <w:shd w:val="clear" w:color="auto" w:fill="auto"/>
            <w:noWrap/>
            <w:vAlign w:val="bottom"/>
            <w:hideMark/>
          </w:tcPr>
          <w:p>
            <w:pPr>
              <w:pStyle w:val="style0"/>
              <w:spacing w:after="0" w:lineRule="auto" w:line="276"/>
              <w:rPr>
                <w:rFonts w:ascii="Times New Roman" w:cs="Times New Roman" w:eastAsia="Times New Roman" w:hAnsi="Times New Roman"/>
                <w:color w:val="000000"/>
              </w:rPr>
            </w:pPr>
            <w:r>
              <w:rPr>
                <w:rFonts w:ascii="Times New Roman" w:cs="Times New Roman" w:eastAsia="Times New Roman" w:hAnsi="Times New Roman"/>
                <w:color w:val="000000"/>
              </w:rPr>
              <w:t>Median (range)</w:t>
            </w:r>
          </w:p>
        </w:tc>
        <w:tc>
          <w:tcPr>
            <w:tcW w:w="964" w:type="pct"/>
            <w:gridSpan w:val="2"/>
            <w:tcBorders/>
            <w:shd w:val="clear" w:color="auto" w:fill="auto"/>
            <w:noWrap/>
            <w:vAlign w:val="bottom"/>
            <w:hideMark/>
          </w:tcPr>
          <w:p>
            <w:pPr>
              <w:pStyle w:val="style0"/>
              <w:spacing w:after="0" w:lineRule="auto" w:line="276"/>
              <w:jc w:val="center"/>
              <w:rPr>
                <w:rFonts w:ascii="Times New Roman" w:cs="Times New Roman" w:eastAsia="Times New Roman" w:hAnsi="Times New Roman"/>
                <w:color w:val="000000"/>
              </w:rPr>
            </w:pPr>
            <w:r>
              <w:rPr>
                <w:rFonts w:ascii="Times New Roman" w:cs="Times New Roman" w:eastAsia="Times New Roman" w:hAnsi="Times New Roman"/>
                <w:color w:val="000000"/>
              </w:rPr>
              <w:t xml:space="preserve">0.3 (0.02 - 0.9) </w:t>
            </w:r>
            <w:r>
              <w:rPr>
                <w:rFonts w:ascii="Times New Roman" w:cs="Times New Roman" w:eastAsia="Times New Roman" w:hAnsi="Times New Roman"/>
                <w:color w:val="000000"/>
                <w:vertAlign w:val="superscript"/>
              </w:rPr>
              <w:t>2, 3</w:t>
            </w:r>
          </w:p>
        </w:tc>
        <w:tc>
          <w:tcPr>
            <w:tcW w:w="817" w:type="pct"/>
            <w:gridSpan w:val="2"/>
            <w:tcBorders/>
            <w:shd w:val="clear" w:color="auto" w:fill="auto"/>
            <w:noWrap/>
            <w:vAlign w:val="bottom"/>
            <w:hideMark/>
          </w:tcPr>
          <w:p>
            <w:pPr>
              <w:pStyle w:val="style0"/>
              <w:spacing w:after="0" w:lineRule="auto" w:line="276"/>
              <w:jc w:val="center"/>
              <w:rPr>
                <w:rFonts w:ascii="Times New Roman" w:cs="Times New Roman" w:eastAsia="Times New Roman" w:hAnsi="Times New Roman"/>
                <w:color w:val="000000"/>
              </w:rPr>
            </w:pPr>
            <w:r>
              <w:rPr>
                <w:rFonts w:ascii="Times New Roman" w:cs="Times New Roman" w:eastAsia="Times New Roman" w:hAnsi="Times New Roman"/>
                <w:color w:val="000000"/>
              </w:rPr>
              <w:t xml:space="preserve">0.8 (0.3 - 1) </w:t>
            </w:r>
            <w:r>
              <w:rPr>
                <w:rFonts w:ascii="Times New Roman" w:cs="Times New Roman" w:eastAsia="Times New Roman" w:hAnsi="Times New Roman"/>
                <w:color w:val="000000"/>
                <w:vertAlign w:val="superscript"/>
              </w:rPr>
              <w:t>1, 3</w:t>
            </w:r>
          </w:p>
        </w:tc>
        <w:tc>
          <w:tcPr>
            <w:tcW w:w="1053" w:type="pct"/>
            <w:gridSpan w:val="3"/>
            <w:tcBorders/>
            <w:shd w:val="clear" w:color="auto" w:fill="auto"/>
            <w:noWrap/>
            <w:vAlign w:val="bottom"/>
            <w:hideMark/>
          </w:tcPr>
          <w:p>
            <w:pPr>
              <w:pStyle w:val="style0"/>
              <w:spacing w:after="0" w:lineRule="auto" w:line="276"/>
              <w:jc w:val="center"/>
              <w:rPr>
                <w:rFonts w:ascii="Times New Roman" w:cs="Times New Roman" w:eastAsia="Times New Roman" w:hAnsi="Times New Roman"/>
                <w:color w:val="000000"/>
              </w:rPr>
            </w:pPr>
            <w:r>
              <w:rPr>
                <w:rFonts w:ascii="Times New Roman" w:cs="Times New Roman" w:eastAsia="Times New Roman" w:hAnsi="Times New Roman"/>
                <w:color w:val="000000"/>
              </w:rPr>
              <w:t xml:space="preserve">0.9 (0.7 - 1) </w:t>
            </w:r>
            <w:r>
              <w:rPr>
                <w:rFonts w:ascii="Times New Roman" w:cs="Times New Roman" w:eastAsia="Times New Roman" w:hAnsi="Times New Roman"/>
                <w:color w:val="000000"/>
                <w:vertAlign w:val="superscript"/>
              </w:rPr>
              <w:t>1, 2</w:t>
            </w:r>
          </w:p>
        </w:tc>
        <w:tc>
          <w:tcPr>
            <w:tcW w:w="495" w:type="pct"/>
            <w:tcBorders/>
            <w:shd w:val="clear" w:color="auto" w:fill="auto"/>
            <w:noWrap/>
            <w:vAlign w:val="bottom"/>
            <w:hideMark/>
          </w:tcPr>
          <w:p>
            <w:pPr>
              <w:pStyle w:val="style0"/>
              <w:spacing w:after="0" w:lineRule="auto" w:line="276"/>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&lt;0.001*</w:t>
            </w:r>
          </w:p>
        </w:tc>
      </w:tr>
      <w:tr>
        <w:tblPrEx/>
        <w:trPr>
          <w:trHeight w:val="290" w:hRule="atLeast"/>
        </w:trPr>
        <w:tc>
          <w:tcPr>
            <w:tcW w:w="839" w:type="pct"/>
            <w:tcBorders/>
            <w:shd w:val="clear" w:color="auto" w:fill="auto"/>
            <w:noWrap/>
            <w:vAlign w:val="bottom"/>
            <w:hideMark/>
          </w:tcPr>
          <w:p>
            <w:pPr>
              <w:pStyle w:val="style0"/>
              <w:spacing w:after="0" w:lineRule="auto" w:line="276"/>
              <w:rPr>
                <w:rFonts w:ascii="Times New Roman" w:cs="Times New Roman" w:eastAsia="Times New Roman" w:hAnsi="Times New Roman"/>
                <w:b/>
                <w:bCs/>
                <w:color w:val="000000"/>
              </w:rPr>
            </w:pPr>
            <w:r>
              <w:rPr>
                <w:rFonts w:ascii="Times New Roman" w:cs="Times New Roman" w:eastAsia="Times New Roman" w:hAnsi="Times New Roman"/>
                <w:b/>
                <w:bCs/>
                <w:color w:val="000000"/>
              </w:rPr>
              <w:t>Axial length</w:t>
            </w:r>
          </w:p>
        </w:tc>
        <w:tc>
          <w:tcPr>
            <w:tcW w:w="832" w:type="pct"/>
            <w:gridSpan w:val="2"/>
            <w:tcBorders/>
            <w:shd w:val="clear" w:color="auto" w:fill="auto"/>
            <w:noWrap/>
            <w:vAlign w:val="bottom"/>
            <w:hideMark/>
          </w:tcPr>
          <w:p>
            <w:pPr>
              <w:pStyle w:val="style0"/>
              <w:spacing w:after="0" w:lineRule="auto" w:line="276"/>
              <w:rPr>
                <w:rFonts w:ascii="Times New Roman" w:cs="Times New Roman" w:eastAsia="Times New Roman" w:hAnsi="Times New Roman"/>
                <w:color w:val="000000"/>
              </w:rPr>
            </w:pPr>
            <w:r>
              <w:rPr>
                <w:rFonts w:ascii="Times New Roman" w:cs="Times New Roman" w:eastAsia="Times New Roman" w:hAnsi="Times New Roman"/>
                <w:color w:val="000000"/>
              </w:rPr>
              <w:t>Mean ±SD</w:t>
            </w:r>
          </w:p>
        </w:tc>
        <w:tc>
          <w:tcPr>
            <w:tcW w:w="964" w:type="pct"/>
            <w:gridSpan w:val="2"/>
            <w:tcBorders/>
            <w:shd w:val="clear" w:color="auto" w:fill="auto"/>
            <w:noWrap/>
            <w:vAlign w:val="bottom"/>
            <w:hideMark/>
          </w:tcPr>
          <w:p>
            <w:pPr>
              <w:pStyle w:val="style0"/>
              <w:spacing w:after="0" w:lineRule="auto" w:line="276"/>
              <w:jc w:val="center"/>
              <w:rPr>
                <w:rFonts w:ascii="Times New Roman" w:cs="Times New Roman" w:eastAsia="Times New Roman" w:hAnsi="Times New Roman"/>
                <w:color w:val="000000"/>
              </w:rPr>
            </w:pPr>
            <w:r>
              <w:rPr>
                <w:rFonts w:ascii="Times New Roman" w:cs="Times New Roman" w:eastAsia="Times New Roman" w:hAnsi="Times New Roman"/>
                <w:color w:val="000000"/>
              </w:rPr>
              <w:t xml:space="preserve">22.02 ±0.22 </w:t>
            </w:r>
          </w:p>
        </w:tc>
        <w:tc>
          <w:tcPr>
            <w:tcW w:w="817" w:type="pct"/>
            <w:gridSpan w:val="2"/>
            <w:tcBorders/>
            <w:shd w:val="clear" w:color="auto" w:fill="auto"/>
            <w:noWrap/>
            <w:vAlign w:val="bottom"/>
            <w:hideMark/>
          </w:tcPr>
          <w:p>
            <w:pPr>
              <w:pStyle w:val="style0"/>
              <w:spacing w:after="0" w:lineRule="auto" w:line="276"/>
              <w:jc w:val="center"/>
              <w:rPr>
                <w:rFonts w:ascii="Times New Roman" w:cs="Times New Roman" w:eastAsia="Times New Roman" w:hAnsi="Times New Roman"/>
                <w:color w:val="000000"/>
              </w:rPr>
            </w:pPr>
            <w:r>
              <w:rPr>
                <w:rFonts w:ascii="Times New Roman" w:cs="Times New Roman" w:eastAsia="Times New Roman" w:hAnsi="Times New Roman"/>
                <w:color w:val="000000"/>
              </w:rPr>
              <w:t xml:space="preserve">22.18 ±0.31 </w:t>
            </w:r>
          </w:p>
        </w:tc>
        <w:tc>
          <w:tcPr>
            <w:tcW w:w="1053" w:type="pct"/>
            <w:gridSpan w:val="3"/>
            <w:tcBorders/>
            <w:shd w:val="clear" w:color="auto" w:fill="auto"/>
            <w:noWrap/>
            <w:vAlign w:val="bottom"/>
            <w:hideMark/>
          </w:tcPr>
          <w:p>
            <w:pPr>
              <w:pStyle w:val="style0"/>
              <w:spacing w:after="0" w:lineRule="auto" w:line="276"/>
              <w:jc w:val="center"/>
              <w:rPr>
                <w:rFonts w:ascii="Times New Roman" w:cs="Times New Roman" w:eastAsia="Times New Roman" w:hAnsi="Times New Roman"/>
                <w:color w:val="000000"/>
              </w:rPr>
            </w:pPr>
            <w:r>
              <w:rPr>
                <w:rFonts w:ascii="Times New Roman" w:cs="Times New Roman" w:eastAsia="Times New Roman" w:hAnsi="Times New Roman"/>
                <w:color w:val="000000"/>
              </w:rPr>
              <w:t>22.05 ±0.11</w:t>
            </w:r>
          </w:p>
        </w:tc>
        <w:tc>
          <w:tcPr>
            <w:tcW w:w="495" w:type="pct"/>
            <w:tcBorders/>
            <w:shd w:val="clear" w:color="auto" w:fill="auto"/>
            <w:noWrap/>
            <w:vAlign w:val="bottom"/>
            <w:hideMark/>
          </w:tcPr>
          <w:p>
            <w:pPr>
              <w:pStyle w:val="style0"/>
              <w:spacing w:after="0" w:lineRule="auto" w:line="276"/>
              <w:jc w:val="center"/>
              <w:rPr>
                <w:rFonts w:ascii="Times New Roman" w:cs="Times New Roman" w:eastAsia="Times New Roman" w:hAnsi="Times New Roman"/>
                <w:color w:val="000000"/>
              </w:rPr>
            </w:pPr>
            <w:r>
              <w:rPr>
                <w:rFonts w:ascii="Times New Roman" w:cs="Times New Roman" w:eastAsia="Times New Roman" w:hAnsi="Times New Roman"/>
                <w:color w:val="000000"/>
              </w:rPr>
              <w:t>0.06</w:t>
            </w:r>
          </w:p>
        </w:tc>
      </w:tr>
      <w:tr>
        <w:tblPrEx/>
        <w:trPr>
          <w:trHeight w:val="290" w:hRule="atLeast"/>
        </w:trPr>
        <w:tc>
          <w:tcPr>
            <w:tcW w:w="839" w:type="pct"/>
            <w:tcBorders/>
            <w:shd w:val="clear" w:color="auto" w:fill="auto"/>
            <w:noWrap/>
            <w:vAlign w:val="bottom"/>
            <w:hideMark/>
          </w:tcPr>
          <w:p>
            <w:pPr>
              <w:pStyle w:val="style0"/>
              <w:spacing w:after="0" w:lineRule="auto" w:line="276"/>
              <w:rPr>
                <w:rFonts w:ascii="Times New Roman" w:cs="Times New Roman" w:eastAsia="Times New Roman" w:hAnsi="Times New Roman"/>
                <w:b/>
                <w:bCs/>
                <w:color w:val="000000"/>
              </w:rPr>
            </w:pPr>
            <w:r>
              <w:rPr>
                <w:rFonts w:ascii="Times New Roman" w:cs="Times New Roman" w:eastAsia="Times New Roman" w:hAnsi="Times New Roman"/>
                <w:b/>
                <w:bCs/>
                <w:color w:val="000000"/>
              </w:rPr>
              <w:t>SE</w:t>
            </w:r>
          </w:p>
        </w:tc>
        <w:tc>
          <w:tcPr>
            <w:tcW w:w="832" w:type="pct"/>
            <w:gridSpan w:val="2"/>
            <w:tcBorders/>
            <w:shd w:val="clear" w:color="auto" w:fill="auto"/>
            <w:noWrap/>
            <w:vAlign w:val="bottom"/>
            <w:hideMark/>
          </w:tcPr>
          <w:p>
            <w:pPr>
              <w:pStyle w:val="style0"/>
              <w:spacing w:after="0" w:lineRule="auto" w:line="276"/>
              <w:rPr>
                <w:rFonts w:ascii="Times New Roman" w:cs="Times New Roman" w:eastAsia="Times New Roman" w:hAnsi="Times New Roman"/>
                <w:color w:val="000000"/>
              </w:rPr>
            </w:pPr>
            <w:r>
              <w:rPr>
                <w:rFonts w:ascii="Times New Roman" w:cs="Times New Roman" w:eastAsia="Times New Roman" w:hAnsi="Times New Roman"/>
                <w:color w:val="000000"/>
              </w:rPr>
              <w:t>Median (range)</w:t>
            </w:r>
          </w:p>
        </w:tc>
        <w:tc>
          <w:tcPr>
            <w:tcW w:w="964" w:type="pct"/>
            <w:gridSpan w:val="2"/>
            <w:tcBorders/>
            <w:shd w:val="clear" w:color="auto" w:fill="auto"/>
            <w:noWrap/>
            <w:vAlign w:val="bottom"/>
            <w:hideMark/>
          </w:tcPr>
          <w:p>
            <w:pPr>
              <w:pStyle w:val="style0"/>
              <w:spacing w:after="0" w:lineRule="auto" w:line="276"/>
              <w:jc w:val="center"/>
              <w:rPr>
                <w:rFonts w:ascii="Times New Roman" w:cs="Times New Roman" w:eastAsia="Times New Roman" w:hAnsi="Times New Roman"/>
                <w:color w:val="000000"/>
              </w:rPr>
            </w:pPr>
            <w:r>
              <w:rPr>
                <w:rFonts w:ascii="Times New Roman" w:cs="Times New Roman" w:eastAsia="Times New Roman" w:hAnsi="Times New Roman" w:hint="cs"/>
                <w:color w:val="000000"/>
                <w:rtl/>
                <w:lang w:bidi="ar-DZ"/>
              </w:rPr>
              <w:t>+</w:t>
            </w:r>
            <w:r>
              <w:rPr>
                <w:rFonts w:ascii="Times New Roman" w:cs="Times New Roman" w:eastAsia="Times New Roman" w:hAnsi="Times New Roman"/>
                <w:color w:val="000000"/>
              </w:rPr>
              <w:t>1.75 (</w:t>
            </w:r>
            <w:r>
              <w:rPr>
                <w:rFonts w:ascii="Times New Roman" w:cs="Times New Roman" w:eastAsia="Times New Roman" w:hAnsi="Times New Roman" w:hint="cs"/>
                <w:color w:val="000000"/>
                <w:rtl/>
                <w:lang w:bidi="ar-DZ"/>
              </w:rPr>
              <w:t>+</w:t>
            </w:r>
            <w:r>
              <w:rPr>
                <w:rFonts w:ascii="Times New Roman" w:cs="Times New Roman" w:eastAsia="Times New Roman" w:hAnsi="Times New Roman"/>
                <w:color w:val="000000"/>
              </w:rPr>
              <w:t xml:space="preserve">0.5 </w:t>
            </w:r>
            <w:r>
              <w:rPr>
                <w:rFonts w:ascii="Times New Roman" w:cs="Times New Roman" w:eastAsia="Times New Roman" w:hAnsi="Times New Roman"/>
                <w:color w:val="000000"/>
                <w:lang w:val="en-US"/>
              </w:rPr>
              <w:t>to +</w:t>
            </w:r>
            <w:r>
              <w:rPr>
                <w:rFonts w:ascii="Times New Roman" w:cs="Times New Roman" w:eastAsia="Times New Roman" w:hAnsi="Times New Roman"/>
                <w:color w:val="000000"/>
              </w:rPr>
              <w:t xml:space="preserve">3) </w:t>
            </w:r>
            <w:r>
              <w:rPr>
                <w:rFonts w:ascii="Times New Roman" w:cs="Times New Roman" w:eastAsia="Times New Roman" w:hAnsi="Times New Roman"/>
                <w:color w:val="000000"/>
                <w:vertAlign w:val="superscript"/>
              </w:rPr>
              <w:t>2, 3</w:t>
            </w:r>
          </w:p>
        </w:tc>
        <w:tc>
          <w:tcPr>
            <w:tcW w:w="817" w:type="pct"/>
            <w:gridSpan w:val="2"/>
            <w:tcBorders/>
            <w:shd w:val="clear" w:color="auto" w:fill="auto"/>
            <w:noWrap/>
            <w:vAlign w:val="bottom"/>
            <w:hideMark/>
          </w:tcPr>
          <w:p>
            <w:pPr>
              <w:pStyle w:val="style0"/>
              <w:spacing w:after="0" w:lineRule="auto" w:line="276"/>
              <w:jc w:val="center"/>
              <w:rPr>
                <w:rFonts w:ascii="Times New Roman" w:cs="Times New Roman" w:eastAsia="Times New Roman" w:hAnsi="Times New Roman"/>
                <w:color w:val="000000"/>
              </w:rPr>
            </w:pPr>
            <w:r>
              <w:rPr>
                <w:rFonts w:ascii="Times New Roman" w:cs="Times New Roman" w:eastAsia="Times New Roman" w:hAnsi="Times New Roman" w:hint="cs"/>
                <w:color w:val="000000"/>
                <w:rtl/>
                <w:lang w:bidi="ar-DZ"/>
              </w:rPr>
              <w:t>+</w:t>
            </w:r>
            <w:r>
              <w:rPr>
                <w:rFonts w:ascii="Times New Roman" w:cs="Times New Roman" w:eastAsia="Times New Roman" w:hAnsi="Times New Roman"/>
                <w:color w:val="000000"/>
              </w:rPr>
              <w:t>2 (</w:t>
            </w:r>
            <w:r>
              <w:rPr>
                <w:rFonts w:ascii="Times New Roman" w:cs="Times New Roman" w:eastAsia="Times New Roman" w:hAnsi="Times New Roman"/>
                <w:color w:val="000000"/>
                <w:lang w:val="en-US"/>
              </w:rPr>
              <w:t>+</w:t>
            </w:r>
            <w:r>
              <w:rPr>
                <w:rFonts w:ascii="Times New Roman" w:cs="Times New Roman" w:eastAsia="Times New Roman" w:hAnsi="Times New Roman"/>
                <w:color w:val="000000"/>
              </w:rPr>
              <w:t xml:space="preserve">1.25 </w:t>
            </w:r>
            <w:r>
              <w:rPr>
                <w:rFonts w:ascii="Times New Roman" w:cs="Times New Roman" w:eastAsia="Times New Roman" w:hAnsi="Times New Roman"/>
                <w:color w:val="000000"/>
                <w:lang w:val="en-US"/>
              </w:rPr>
              <w:t xml:space="preserve">to+ </w:t>
            </w:r>
            <w:r>
              <w:rPr>
                <w:rFonts w:ascii="Times New Roman" w:cs="Times New Roman" w:eastAsia="Times New Roman" w:hAnsi="Times New Roman"/>
                <w:color w:val="000000"/>
              </w:rPr>
              <w:t>3)</w:t>
            </w:r>
            <w:r>
              <w:rPr>
                <w:rFonts w:ascii="Times New Roman" w:cs="Times New Roman" w:eastAsia="Times New Roman" w:hAnsi="Times New Roman"/>
                <w:color w:val="000000"/>
                <w:vertAlign w:val="superscript"/>
              </w:rPr>
              <w:t xml:space="preserve"> 1, 3</w:t>
            </w:r>
          </w:p>
        </w:tc>
        <w:tc>
          <w:tcPr>
            <w:tcW w:w="1053" w:type="pct"/>
            <w:gridSpan w:val="3"/>
            <w:tcBorders/>
            <w:shd w:val="clear" w:color="auto" w:fill="auto"/>
            <w:noWrap/>
            <w:vAlign w:val="bottom"/>
            <w:hideMark/>
          </w:tcPr>
          <w:p>
            <w:pPr>
              <w:pStyle w:val="style0"/>
              <w:spacing w:after="0" w:lineRule="auto" w:line="276"/>
              <w:jc w:val="center"/>
              <w:rPr>
                <w:rFonts w:ascii="Times New Roman" w:cs="Times New Roman" w:eastAsia="Times New Roman" w:hAnsi="Times New Roman"/>
                <w:color w:val="000000"/>
              </w:rPr>
            </w:pPr>
            <w:r>
              <w:rPr>
                <w:rFonts w:ascii="Times New Roman" w:cs="Times New Roman" w:eastAsia="Times New Roman" w:hAnsi="Times New Roman" w:hint="cs"/>
                <w:color w:val="000000"/>
                <w:rtl/>
                <w:lang w:bidi="ar-DZ"/>
              </w:rPr>
              <w:t>+</w:t>
            </w:r>
            <w:r>
              <w:rPr>
                <w:rFonts w:ascii="Times New Roman" w:cs="Times New Roman" w:eastAsia="Times New Roman" w:hAnsi="Times New Roman"/>
                <w:color w:val="000000"/>
              </w:rPr>
              <w:t xml:space="preserve">0.75 (-0.75 </w:t>
            </w:r>
            <w:r>
              <w:rPr>
                <w:rFonts w:ascii="Times New Roman" w:cs="Times New Roman" w:eastAsia="Times New Roman" w:hAnsi="Times New Roman"/>
                <w:color w:val="000000"/>
                <w:lang w:val="en-US"/>
              </w:rPr>
              <w:t>to+</w:t>
            </w:r>
            <w:r>
              <w:rPr>
                <w:rFonts w:ascii="Times New Roman" w:cs="Times New Roman" w:eastAsia="Times New Roman" w:hAnsi="Times New Roman"/>
                <w:color w:val="000000"/>
              </w:rPr>
              <w:t xml:space="preserve"> 1.5)</w:t>
            </w:r>
            <w:r>
              <w:rPr>
                <w:rFonts w:ascii="Times New Roman" w:cs="Times New Roman" w:eastAsia="Times New Roman" w:hAnsi="Times New Roman"/>
                <w:color w:val="000000"/>
                <w:vertAlign w:val="superscript"/>
              </w:rPr>
              <w:t xml:space="preserve"> 1, 2</w:t>
            </w:r>
          </w:p>
        </w:tc>
        <w:tc>
          <w:tcPr>
            <w:tcW w:w="495" w:type="pct"/>
            <w:tcBorders/>
            <w:shd w:val="clear" w:color="auto" w:fill="auto"/>
            <w:noWrap/>
            <w:vAlign w:val="bottom"/>
            <w:hideMark/>
          </w:tcPr>
          <w:p>
            <w:pPr>
              <w:pStyle w:val="style0"/>
              <w:spacing w:after="0" w:lineRule="auto" w:line="276"/>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&lt;0.001*</w:t>
            </w:r>
          </w:p>
        </w:tc>
      </w:tr>
      <w:tr>
        <w:tblPrEx/>
        <w:trPr>
          <w:trHeight w:val="290" w:hRule="atLeast"/>
        </w:trPr>
        <w:tc>
          <w:tcPr>
            <w:tcW w:w="839" w:type="pct"/>
            <w:tcBorders/>
            <w:shd w:val="clear" w:color="auto" w:fill="auto"/>
            <w:noWrap/>
            <w:vAlign w:val="bottom"/>
            <w:hideMark/>
          </w:tcPr>
          <w:p>
            <w:pPr>
              <w:pStyle w:val="style0"/>
              <w:spacing w:after="0" w:lineRule="auto" w:line="276"/>
              <w:rPr>
                <w:rFonts w:ascii="Times New Roman" w:cs="Times New Roman" w:eastAsia="Times New Roman" w:hAnsi="Times New Roman"/>
                <w:b/>
                <w:bCs/>
                <w:color w:val="000000"/>
              </w:rPr>
            </w:pPr>
            <w:r>
              <w:rPr>
                <w:rFonts w:ascii="Times New Roman" w:cs="Times New Roman" w:eastAsia="Times New Roman" w:hAnsi="Times New Roman"/>
                <w:b/>
                <w:bCs/>
                <w:color w:val="000000"/>
              </w:rPr>
              <w:t>IOP</w:t>
            </w:r>
          </w:p>
        </w:tc>
        <w:tc>
          <w:tcPr>
            <w:tcW w:w="832" w:type="pct"/>
            <w:gridSpan w:val="2"/>
            <w:tcBorders/>
            <w:shd w:val="clear" w:color="auto" w:fill="auto"/>
            <w:noWrap/>
            <w:vAlign w:val="bottom"/>
            <w:hideMark/>
          </w:tcPr>
          <w:p>
            <w:pPr>
              <w:pStyle w:val="style0"/>
              <w:spacing w:after="0" w:lineRule="auto" w:line="276"/>
              <w:rPr>
                <w:rFonts w:ascii="Times New Roman" w:cs="Times New Roman" w:eastAsia="Times New Roman" w:hAnsi="Times New Roman"/>
                <w:color w:val="000000"/>
              </w:rPr>
            </w:pPr>
            <w:r>
              <w:rPr>
                <w:rFonts w:ascii="Times New Roman" w:cs="Times New Roman" w:eastAsia="Times New Roman" w:hAnsi="Times New Roman"/>
                <w:color w:val="000000"/>
              </w:rPr>
              <w:t>Mean ±SD</w:t>
            </w:r>
          </w:p>
        </w:tc>
        <w:tc>
          <w:tcPr>
            <w:tcW w:w="964" w:type="pct"/>
            <w:gridSpan w:val="2"/>
            <w:tcBorders/>
            <w:shd w:val="clear" w:color="auto" w:fill="auto"/>
            <w:noWrap/>
            <w:vAlign w:val="bottom"/>
            <w:hideMark/>
          </w:tcPr>
          <w:p>
            <w:pPr>
              <w:pStyle w:val="style0"/>
              <w:spacing w:after="0" w:lineRule="auto" w:line="276"/>
              <w:jc w:val="center"/>
              <w:rPr>
                <w:rFonts w:ascii="Times New Roman" w:cs="Times New Roman" w:eastAsia="Times New Roman" w:hAnsi="Times New Roman"/>
                <w:color w:val="000000"/>
              </w:rPr>
            </w:pPr>
            <w:r>
              <w:rPr>
                <w:rFonts w:ascii="Times New Roman" w:cs="Times New Roman" w:eastAsia="Times New Roman" w:hAnsi="Times New Roman"/>
                <w:color w:val="000000"/>
              </w:rPr>
              <w:t xml:space="preserve">19 ±6 </w:t>
            </w:r>
            <w:r>
              <w:rPr>
                <w:rFonts w:ascii="Times New Roman" w:cs="Times New Roman" w:eastAsia="Times New Roman" w:hAnsi="Times New Roman"/>
                <w:color w:val="000000"/>
                <w:vertAlign w:val="superscript"/>
              </w:rPr>
              <w:t>2, 3</w:t>
            </w:r>
          </w:p>
        </w:tc>
        <w:tc>
          <w:tcPr>
            <w:tcW w:w="817" w:type="pct"/>
            <w:gridSpan w:val="2"/>
            <w:tcBorders/>
            <w:shd w:val="clear" w:color="auto" w:fill="auto"/>
            <w:noWrap/>
            <w:vAlign w:val="bottom"/>
            <w:hideMark/>
          </w:tcPr>
          <w:p>
            <w:pPr>
              <w:pStyle w:val="style0"/>
              <w:spacing w:after="0" w:lineRule="auto" w:line="276"/>
              <w:jc w:val="center"/>
              <w:rPr>
                <w:rFonts w:ascii="Times New Roman" w:cs="Times New Roman" w:eastAsia="Times New Roman" w:hAnsi="Times New Roman"/>
                <w:color w:val="000000"/>
              </w:rPr>
            </w:pPr>
            <w:r>
              <w:rPr>
                <w:rFonts w:ascii="Times New Roman" w:cs="Times New Roman" w:eastAsia="Times New Roman" w:hAnsi="Times New Roman"/>
                <w:color w:val="000000"/>
              </w:rPr>
              <w:t xml:space="preserve">15 ±3 </w:t>
            </w:r>
            <w:r>
              <w:rPr>
                <w:rFonts w:ascii="Times New Roman" w:cs="Times New Roman" w:eastAsia="Times New Roman" w:hAnsi="Times New Roman"/>
                <w:color w:val="000000"/>
                <w:vertAlign w:val="superscript"/>
              </w:rPr>
              <w:t>1, 3</w:t>
            </w:r>
          </w:p>
        </w:tc>
        <w:tc>
          <w:tcPr>
            <w:tcW w:w="1053" w:type="pct"/>
            <w:gridSpan w:val="3"/>
            <w:tcBorders/>
            <w:shd w:val="clear" w:color="auto" w:fill="auto"/>
            <w:noWrap/>
            <w:vAlign w:val="bottom"/>
            <w:hideMark/>
          </w:tcPr>
          <w:p>
            <w:pPr>
              <w:pStyle w:val="style0"/>
              <w:spacing w:after="0" w:lineRule="auto" w:line="276"/>
              <w:jc w:val="center"/>
              <w:rPr>
                <w:rFonts w:ascii="Times New Roman" w:cs="Times New Roman" w:eastAsia="Times New Roman" w:hAnsi="Times New Roman"/>
                <w:color w:val="000000"/>
              </w:rPr>
            </w:pPr>
            <w:r>
              <w:rPr>
                <w:rFonts w:ascii="Times New Roman" w:cs="Times New Roman" w:eastAsia="Times New Roman" w:hAnsi="Times New Roman"/>
                <w:color w:val="000000"/>
              </w:rPr>
              <w:t xml:space="preserve">12 ±1 </w:t>
            </w:r>
            <w:r>
              <w:rPr>
                <w:rFonts w:ascii="Times New Roman" w:cs="Times New Roman" w:eastAsia="Times New Roman" w:hAnsi="Times New Roman"/>
                <w:color w:val="000000"/>
                <w:vertAlign w:val="superscript"/>
              </w:rPr>
              <w:t>1, 2</w:t>
            </w:r>
          </w:p>
        </w:tc>
        <w:tc>
          <w:tcPr>
            <w:tcW w:w="495" w:type="pct"/>
            <w:tcBorders/>
            <w:shd w:val="clear" w:color="auto" w:fill="auto"/>
            <w:noWrap/>
            <w:vAlign w:val="bottom"/>
            <w:hideMark/>
          </w:tcPr>
          <w:p>
            <w:pPr>
              <w:pStyle w:val="style0"/>
              <w:spacing w:after="0" w:lineRule="auto" w:line="276"/>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&lt;0.001*</w:t>
            </w:r>
          </w:p>
        </w:tc>
      </w:tr>
      <w:tr>
        <w:tblPrEx/>
        <w:trPr>
          <w:trHeight w:val="290" w:hRule="atLeast"/>
        </w:trPr>
        <w:tc>
          <w:tcPr>
            <w:tcW w:w="839" w:type="pct"/>
            <w:tcBorders/>
            <w:shd w:val="clear" w:color="auto" w:fill="auto"/>
            <w:noWrap/>
            <w:vAlign w:val="bottom"/>
            <w:hideMark/>
          </w:tcPr>
          <w:p>
            <w:pPr>
              <w:pStyle w:val="style0"/>
              <w:spacing w:after="0" w:lineRule="auto" w:line="276"/>
              <w:rPr>
                <w:rFonts w:ascii="Times New Roman" w:cs="Times New Roman" w:eastAsia="Times New Roman" w:hAnsi="Times New Roman"/>
                <w:b/>
                <w:bCs/>
              </w:rPr>
            </w:pPr>
            <w:r>
              <w:rPr>
                <w:rFonts w:ascii="Times New Roman" w:cs="Times New Roman" w:eastAsia="Times New Roman" w:hAnsi="Times New Roman"/>
                <w:b/>
                <w:bCs/>
              </w:rPr>
              <w:t>Cup/Disc ratio</w:t>
            </w:r>
          </w:p>
        </w:tc>
        <w:tc>
          <w:tcPr>
            <w:tcW w:w="832" w:type="pct"/>
            <w:gridSpan w:val="2"/>
            <w:tcBorders/>
            <w:shd w:val="clear" w:color="auto" w:fill="auto"/>
            <w:noWrap/>
            <w:vAlign w:val="bottom"/>
            <w:hideMark/>
          </w:tcPr>
          <w:p>
            <w:pPr>
              <w:pStyle w:val="style0"/>
              <w:spacing w:after="0" w:lineRule="auto" w:line="276"/>
              <w:rPr>
                <w:rFonts w:ascii="Times New Roman" w:cs="Times New Roman" w:eastAsia="Times New Roman" w:hAnsi="Times New Roman"/>
              </w:rPr>
            </w:pPr>
            <w:r>
              <w:rPr>
                <w:rFonts w:ascii="Times New Roman" w:cs="Times New Roman" w:eastAsia="Times New Roman" w:hAnsi="Times New Roman"/>
              </w:rPr>
              <w:t>Mean ±SD</w:t>
            </w:r>
          </w:p>
        </w:tc>
        <w:tc>
          <w:tcPr>
            <w:tcW w:w="964" w:type="pct"/>
            <w:gridSpan w:val="2"/>
            <w:tcBorders/>
            <w:shd w:val="clear" w:color="auto" w:fill="auto"/>
            <w:noWrap/>
            <w:vAlign w:val="bottom"/>
            <w:hideMark/>
          </w:tcPr>
          <w:p>
            <w:pPr>
              <w:pStyle w:val="style0"/>
              <w:spacing w:after="0" w:lineRule="auto" w:line="276"/>
              <w:jc w:val="center"/>
              <w:rPr>
                <w:rFonts w:ascii="Times New Roman" w:cs="Times New Roman" w:eastAsia="Times New Roman" w:hAnsi="Times New Roman"/>
              </w:rPr>
            </w:pPr>
            <w:r>
              <w:rPr>
                <w:rFonts w:ascii="Times New Roman" w:cs="Times New Roman" w:eastAsia="Times New Roman" w:hAnsi="Times New Roman"/>
              </w:rPr>
              <w:t xml:space="preserve">0.5 ±0.2 </w:t>
            </w:r>
            <w:r>
              <w:rPr>
                <w:rFonts w:ascii="Times New Roman" w:cs="Times New Roman" w:eastAsia="Times New Roman" w:hAnsi="Times New Roman"/>
                <w:vertAlign w:val="superscript"/>
              </w:rPr>
              <w:t>2, 3</w:t>
            </w:r>
          </w:p>
        </w:tc>
        <w:tc>
          <w:tcPr>
            <w:tcW w:w="817" w:type="pct"/>
            <w:gridSpan w:val="2"/>
            <w:tcBorders/>
            <w:shd w:val="clear" w:color="auto" w:fill="auto"/>
            <w:noWrap/>
            <w:vAlign w:val="bottom"/>
            <w:hideMark/>
          </w:tcPr>
          <w:p>
            <w:pPr>
              <w:pStyle w:val="style0"/>
              <w:spacing w:after="0" w:lineRule="auto" w:line="276"/>
              <w:jc w:val="center"/>
              <w:rPr>
                <w:rFonts w:ascii="Times New Roman" w:cs="Times New Roman" w:eastAsia="Times New Roman" w:hAnsi="Times New Roman"/>
              </w:rPr>
            </w:pPr>
            <w:r>
              <w:rPr>
                <w:rFonts w:ascii="Times New Roman" w:cs="Times New Roman" w:eastAsia="Times New Roman" w:hAnsi="Times New Roman"/>
              </w:rPr>
              <w:t xml:space="preserve">0.2 ±0.1 </w:t>
            </w:r>
            <w:r>
              <w:rPr>
                <w:rFonts w:ascii="Times New Roman" w:cs="Times New Roman" w:eastAsia="Times New Roman" w:hAnsi="Times New Roman"/>
                <w:vertAlign w:val="superscript"/>
              </w:rPr>
              <w:t>1</w:t>
            </w:r>
          </w:p>
        </w:tc>
        <w:tc>
          <w:tcPr>
            <w:tcW w:w="1053" w:type="pct"/>
            <w:gridSpan w:val="3"/>
            <w:tcBorders/>
            <w:shd w:val="clear" w:color="auto" w:fill="auto"/>
            <w:noWrap/>
            <w:vAlign w:val="bottom"/>
            <w:hideMark/>
          </w:tcPr>
          <w:p>
            <w:pPr>
              <w:pStyle w:val="style0"/>
              <w:spacing w:after="0" w:lineRule="auto" w:line="276"/>
              <w:jc w:val="center"/>
              <w:rPr>
                <w:rFonts w:ascii="Times New Roman" w:cs="Times New Roman" w:eastAsia="Times New Roman" w:hAnsi="Times New Roman"/>
              </w:rPr>
            </w:pPr>
            <w:r>
              <w:rPr>
                <w:rFonts w:ascii="Times New Roman" w:cs="Times New Roman" w:eastAsia="Times New Roman" w:hAnsi="Times New Roman"/>
              </w:rPr>
              <w:t xml:space="preserve">0.2 ±0.1 </w:t>
            </w:r>
            <w:r>
              <w:rPr>
                <w:rFonts w:ascii="Times New Roman" w:cs="Times New Roman" w:eastAsia="Times New Roman" w:hAnsi="Times New Roman"/>
                <w:vertAlign w:val="superscript"/>
              </w:rPr>
              <w:t>1</w:t>
            </w:r>
          </w:p>
        </w:tc>
        <w:tc>
          <w:tcPr>
            <w:tcW w:w="495" w:type="pct"/>
            <w:tcBorders/>
            <w:shd w:val="clear" w:color="auto" w:fill="auto"/>
            <w:noWrap/>
            <w:vAlign w:val="bottom"/>
            <w:hideMark/>
          </w:tcPr>
          <w:p>
            <w:pPr>
              <w:pStyle w:val="style0"/>
              <w:spacing w:after="0" w:lineRule="auto" w:line="276"/>
              <w:jc w:val="center"/>
              <w:rPr>
                <w:rFonts w:ascii="Times New Roman" w:cs="Times New Roman" w:eastAsia="Times New Roman" w:hAnsi="Times New Roman"/>
                <w:b/>
                <w:bCs/>
              </w:rPr>
            </w:pPr>
            <w:r>
              <w:rPr>
                <w:rFonts w:ascii="Times New Roman" w:cs="Times New Roman" w:eastAsia="Times New Roman" w:hAnsi="Times New Roman"/>
                <w:b/>
                <w:bCs/>
              </w:rPr>
              <w:t>&lt;0.001*</w:t>
            </w:r>
          </w:p>
        </w:tc>
      </w:tr>
    </w:tbl>
    <w:p>
      <w:pPr>
        <w:pStyle w:val="style4118"/>
        <w:ind w:left="-360" w:right="-693"/>
        <w:rPr/>
      </w:pPr>
      <w:r>
        <w:t>SD: Standard deviation; n: number; DM: Diabetes mellitus; HTN: Hypertension, *Significant P-value; 1: Significantly different from group I; 2: Significantly different from group II; 3: Significantly different from group III; BCVA: Best corrected visual acuity; SD: Standard deviation; n: number; SE: Spherical equivalent; RAPD: Relative afferent pupillary defect; RRR: Round, regular, reactive; IOP: Intraocular pressure.</w:t>
      </w:r>
    </w:p>
    <w:p>
      <w:pPr>
        <w:pStyle w:val="style0"/>
        <w:jc w:val="center"/>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rPr>
        <w:br w:type="page"/>
      </w:r>
    </w:p>
    <w:bookmarkStart w:id="7" w:name="_Toc179061884"/>
    <w:p>
      <w:pPr>
        <w:pStyle w:val="style34"/>
        <w:rPr>
          <w:b w:val="false"/>
          <w:bCs w:val="false"/>
          <w:i/>
          <w:iCs/>
        </w:rPr>
      </w:pPr>
      <w:r>
        <w:t>Table 2: Choroidal thickness in the studied groups</w:t>
      </w:r>
      <w:bookmarkEnd w:id="7"/>
      <w:r>
        <w:t>.</w:t>
      </w:r>
    </w:p>
    <w:tbl>
      <w:tblPr>
        <w:tblW w:w="5285" w:type="pct"/>
        <w:tblBorders>
          <w:top w:val="single" w:sz="12" w:space="0" w:color="auto"/>
          <w:bottom w:val="single" w:sz="12" w:space="0" w:color="auto"/>
        </w:tblBorders>
        <w:tblLayout w:type="fixed"/>
        <w:tblLook w:val="04A0" w:firstRow="1" w:lastRow="0" w:firstColumn="1" w:lastColumn="0" w:noHBand="0" w:noVBand="1"/>
      </w:tblPr>
      <w:tblGrid>
        <w:gridCol w:w="2258"/>
        <w:gridCol w:w="1431"/>
        <w:gridCol w:w="1603"/>
        <w:gridCol w:w="1324"/>
        <w:gridCol w:w="1794"/>
        <w:gridCol w:w="1132"/>
      </w:tblGrid>
      <w:tr>
        <w:trPr>
          <w:trHeight w:val="290" w:hRule="atLeast"/>
        </w:trPr>
        <w:tc>
          <w:tcPr>
            <w:tcW w:w="1183" w:type="pct"/>
            <w:tcBorders>
              <w:top w:val="single" w:sz="12" w:space="0" w:color="auto"/>
              <w:bottom w:val="single" w:sz="12" w:space="0" w:color="auto"/>
            </w:tcBorders>
            <w:shd w:val="clear" w:color="auto" w:fill="auto"/>
            <w:noWrap/>
            <w:vAlign w:val="center"/>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b/>
                <w:bCs/>
                <w:color w:val="000000"/>
              </w:rPr>
              <w:t>Choroidal thickness</w:t>
            </w:r>
          </w:p>
        </w:tc>
        <w:tc>
          <w:tcPr>
            <w:tcW w:w="750" w:type="pct"/>
            <w:tcBorders>
              <w:top w:val="single" w:sz="12" w:space="0" w:color="auto"/>
              <w:bottom w:val="single" w:sz="12" w:space="0" w:color="auto"/>
            </w:tcBorders>
            <w:shd w:val="clear" w:color="auto" w:fill="auto"/>
            <w:noWrap/>
            <w:vAlign w:val="bottom"/>
            <w:hideMark/>
          </w:tcPr>
          <w:p>
            <w:pPr>
              <w:pStyle w:val="style0"/>
              <w:spacing w:after="0" w:lineRule="auto" w:line="240"/>
              <w:rPr>
                <w:rFonts w:ascii="Times New Roman" w:cs="Times New Roman" w:eastAsia="Times New Roman" w:hAnsi="Times New Roman"/>
              </w:rPr>
            </w:pPr>
          </w:p>
        </w:tc>
        <w:tc>
          <w:tcPr>
            <w:tcW w:w="840" w:type="pct"/>
            <w:tcBorders>
              <w:top w:val="single" w:sz="12" w:space="0" w:color="auto"/>
              <w:bottom w:val="single" w:sz="12" w:space="0" w:color="auto"/>
            </w:tcBorders>
            <w:shd w:val="clear" w:color="auto" w:fill="auto"/>
            <w:noWrap/>
            <w:vAlign w:val="bottom"/>
            <w:hideMark/>
          </w:tcPr>
          <w:p>
            <w:pPr>
              <w:pStyle w:val="style0"/>
              <w:spacing w:after="0" w:lineRule="auto" w:line="240"/>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Group I</w:t>
            </w:r>
          </w:p>
          <w:p>
            <w:pPr>
              <w:pStyle w:val="style0"/>
              <w:spacing w:after="0" w:lineRule="auto" w:line="240"/>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(n = 25)</w:t>
            </w:r>
          </w:p>
        </w:tc>
        <w:tc>
          <w:tcPr>
            <w:tcW w:w="694" w:type="pct"/>
            <w:tcBorders>
              <w:top w:val="single" w:sz="12" w:space="0" w:color="auto"/>
              <w:bottom w:val="single" w:sz="12" w:space="0" w:color="auto"/>
            </w:tcBorders>
            <w:shd w:val="clear" w:color="auto" w:fill="auto"/>
            <w:noWrap/>
            <w:vAlign w:val="bottom"/>
            <w:hideMark/>
          </w:tcPr>
          <w:p>
            <w:pPr>
              <w:pStyle w:val="style0"/>
              <w:spacing w:after="0" w:lineRule="auto" w:line="240"/>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Group II</w:t>
            </w:r>
          </w:p>
          <w:p>
            <w:pPr>
              <w:pStyle w:val="style0"/>
              <w:spacing w:after="0" w:lineRule="auto" w:line="240"/>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(n = 25)</w:t>
            </w:r>
          </w:p>
        </w:tc>
        <w:tc>
          <w:tcPr>
            <w:tcW w:w="940" w:type="pct"/>
            <w:tcBorders>
              <w:top w:val="single" w:sz="12" w:space="0" w:color="auto"/>
              <w:bottom w:val="single" w:sz="12" w:space="0" w:color="auto"/>
            </w:tcBorders>
            <w:shd w:val="clear" w:color="auto" w:fill="auto"/>
            <w:noWrap/>
            <w:vAlign w:val="bottom"/>
            <w:hideMark/>
          </w:tcPr>
          <w:p>
            <w:pPr>
              <w:pStyle w:val="style0"/>
              <w:spacing w:after="0" w:lineRule="auto" w:line="240"/>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Group III</w:t>
            </w:r>
          </w:p>
          <w:p>
            <w:pPr>
              <w:pStyle w:val="style0"/>
              <w:spacing w:after="0" w:lineRule="auto" w:line="240"/>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(n = 25)</w:t>
            </w:r>
          </w:p>
        </w:tc>
        <w:tc>
          <w:tcPr>
            <w:tcW w:w="593" w:type="pct"/>
            <w:tcBorders>
              <w:top w:val="single" w:sz="12" w:space="0" w:color="auto"/>
              <w:bottom w:val="single" w:sz="12" w:space="0" w:color="auto"/>
            </w:tcBorders>
            <w:shd w:val="clear" w:color="auto" w:fill="auto"/>
            <w:noWrap/>
            <w:vAlign w:val="bottom"/>
            <w:hideMark/>
          </w:tcPr>
          <w:p>
            <w:pPr>
              <w:pStyle w:val="style0"/>
              <w:spacing w:after="0" w:lineRule="auto" w:line="240"/>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P-value</w:t>
            </w:r>
          </w:p>
        </w:tc>
      </w:tr>
      <w:tr>
        <w:tblPrEx/>
        <w:trPr>
          <w:trHeight w:val="290" w:hRule="atLeast"/>
        </w:trPr>
        <w:tc>
          <w:tcPr>
            <w:tcW w:w="1183" w:type="pct"/>
            <w:tcBorders/>
            <w:shd w:val="clear" w:color="auto" w:fill="auto"/>
            <w:noWrap/>
            <w:vAlign w:val="bottom"/>
            <w:hideMark/>
          </w:tcPr>
          <w:p>
            <w:pPr>
              <w:pStyle w:val="style0"/>
              <w:spacing w:after="0" w:lineRule="auto" w:line="360"/>
              <w:rPr>
                <w:rFonts w:ascii="Times New Roman" w:cs="Times New Roman" w:eastAsia="Times New Roman" w:hAnsi="Times New Roman"/>
                <w:b/>
                <w:bCs/>
                <w:color w:val="000000"/>
              </w:rPr>
            </w:pPr>
            <w:r>
              <w:rPr>
                <w:rFonts w:ascii="Times New Roman" w:cs="Times New Roman" w:eastAsia="Times New Roman" w:hAnsi="Times New Roman"/>
                <w:b/>
                <w:bCs/>
                <w:color w:val="000000"/>
              </w:rPr>
              <w:t xml:space="preserve">Sub-foveal </w:t>
            </w:r>
          </w:p>
        </w:tc>
        <w:tc>
          <w:tcPr>
            <w:tcW w:w="750" w:type="pct"/>
            <w:tcBorders/>
            <w:shd w:val="clear" w:color="auto" w:fill="auto"/>
            <w:noWrap/>
            <w:vAlign w:val="bottom"/>
            <w:hideMark/>
          </w:tcPr>
          <w:p>
            <w:pPr>
              <w:pStyle w:val="style0"/>
              <w:spacing w:after="0" w:lineRule="auto" w:line="360"/>
              <w:rPr>
                <w:rFonts w:ascii="Times New Roman" w:cs="Times New Roman" w:eastAsia="Times New Roman" w:hAnsi="Times New Roman"/>
                <w:color w:val="000000"/>
              </w:rPr>
            </w:pPr>
            <w:r>
              <w:rPr>
                <w:rFonts w:ascii="Times New Roman" w:cs="Times New Roman" w:eastAsia="Times New Roman" w:hAnsi="Times New Roman"/>
                <w:color w:val="000000"/>
              </w:rPr>
              <w:t>Mean ±SD</w:t>
            </w:r>
          </w:p>
        </w:tc>
        <w:tc>
          <w:tcPr>
            <w:tcW w:w="840"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 xml:space="preserve">285 ±36 </w:t>
            </w:r>
            <w:r>
              <w:rPr>
                <w:rFonts w:ascii="Times New Roman" w:cs="Times New Roman" w:eastAsia="Times New Roman" w:hAnsi="Times New Roman"/>
                <w:color w:val="000000"/>
                <w:vertAlign w:val="superscript"/>
              </w:rPr>
              <w:t>3</w:t>
            </w:r>
          </w:p>
        </w:tc>
        <w:tc>
          <w:tcPr>
            <w:tcW w:w="694"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 xml:space="preserve">288 ±46 </w:t>
            </w:r>
            <w:r>
              <w:rPr>
                <w:rFonts w:ascii="Times New Roman" w:cs="Times New Roman" w:eastAsia="Times New Roman" w:hAnsi="Times New Roman"/>
                <w:color w:val="000000"/>
                <w:vertAlign w:val="superscript"/>
              </w:rPr>
              <w:t>3</w:t>
            </w:r>
          </w:p>
        </w:tc>
        <w:tc>
          <w:tcPr>
            <w:tcW w:w="940"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 xml:space="preserve">208 ±2 </w:t>
            </w:r>
            <w:r>
              <w:rPr>
                <w:rFonts w:ascii="Times New Roman" w:cs="Times New Roman" w:eastAsia="Times New Roman" w:hAnsi="Times New Roman"/>
                <w:color w:val="000000"/>
                <w:vertAlign w:val="superscript"/>
              </w:rPr>
              <w:t>1, 2</w:t>
            </w:r>
          </w:p>
        </w:tc>
        <w:tc>
          <w:tcPr>
            <w:tcW w:w="593"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&lt;0.001*</w:t>
            </w:r>
          </w:p>
        </w:tc>
      </w:tr>
      <w:tr>
        <w:tblPrEx/>
        <w:trPr>
          <w:trHeight w:val="290" w:hRule="atLeast"/>
        </w:trPr>
        <w:tc>
          <w:tcPr>
            <w:tcW w:w="1183" w:type="pct"/>
            <w:tcBorders/>
            <w:shd w:val="clear" w:color="auto" w:fill="auto"/>
            <w:noWrap/>
            <w:vAlign w:val="bottom"/>
            <w:hideMark/>
          </w:tcPr>
          <w:p>
            <w:pPr>
              <w:pStyle w:val="style0"/>
              <w:spacing w:after="0" w:lineRule="auto" w:line="360"/>
              <w:rPr>
                <w:rFonts w:ascii="Times New Roman" w:cs="Times New Roman" w:eastAsia="Times New Roman" w:hAnsi="Times New Roman"/>
                <w:b/>
                <w:bCs/>
                <w:color w:val="000000"/>
              </w:rPr>
            </w:pPr>
            <w:r>
              <w:rPr>
                <w:rFonts w:ascii="Times New Roman" w:cs="Times New Roman" w:eastAsia="Times New Roman" w:hAnsi="Times New Roman"/>
                <w:b/>
                <w:bCs/>
                <w:color w:val="000000"/>
              </w:rPr>
              <w:t xml:space="preserve">Nasal </w:t>
            </w:r>
          </w:p>
        </w:tc>
        <w:tc>
          <w:tcPr>
            <w:tcW w:w="750" w:type="pct"/>
            <w:tcBorders/>
            <w:shd w:val="clear" w:color="auto" w:fill="auto"/>
            <w:noWrap/>
            <w:vAlign w:val="bottom"/>
            <w:hideMark/>
          </w:tcPr>
          <w:p>
            <w:pPr>
              <w:pStyle w:val="style0"/>
              <w:spacing w:after="0" w:lineRule="auto" w:line="360"/>
              <w:rPr>
                <w:rFonts w:ascii="Times New Roman" w:cs="Times New Roman" w:eastAsia="Times New Roman" w:hAnsi="Times New Roman"/>
                <w:color w:val="000000"/>
              </w:rPr>
            </w:pPr>
            <w:r>
              <w:rPr>
                <w:rFonts w:ascii="Times New Roman" w:cs="Times New Roman" w:eastAsia="Times New Roman" w:hAnsi="Times New Roman"/>
                <w:color w:val="000000"/>
              </w:rPr>
              <w:t>Mean ±SD</w:t>
            </w:r>
          </w:p>
        </w:tc>
        <w:tc>
          <w:tcPr>
            <w:tcW w:w="840"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 xml:space="preserve">275 ±44 </w:t>
            </w:r>
            <w:r>
              <w:rPr>
                <w:rFonts w:ascii="Times New Roman" w:cs="Times New Roman" w:eastAsia="Times New Roman" w:hAnsi="Times New Roman"/>
                <w:color w:val="000000"/>
                <w:vertAlign w:val="superscript"/>
              </w:rPr>
              <w:t>3</w:t>
            </w:r>
          </w:p>
        </w:tc>
        <w:tc>
          <w:tcPr>
            <w:tcW w:w="694"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 xml:space="preserve">295 ±60 </w:t>
            </w:r>
            <w:r>
              <w:rPr>
                <w:rFonts w:ascii="Times New Roman" w:cs="Times New Roman" w:eastAsia="Times New Roman" w:hAnsi="Times New Roman"/>
                <w:color w:val="000000"/>
                <w:vertAlign w:val="superscript"/>
              </w:rPr>
              <w:t>3</w:t>
            </w:r>
          </w:p>
        </w:tc>
        <w:tc>
          <w:tcPr>
            <w:tcW w:w="940"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 xml:space="preserve">208 ±6 </w:t>
            </w:r>
            <w:r>
              <w:rPr>
                <w:rFonts w:ascii="Times New Roman" w:cs="Times New Roman" w:eastAsia="Times New Roman" w:hAnsi="Times New Roman"/>
                <w:color w:val="000000"/>
                <w:vertAlign w:val="superscript"/>
              </w:rPr>
              <w:t>1, 2</w:t>
            </w:r>
          </w:p>
        </w:tc>
        <w:tc>
          <w:tcPr>
            <w:tcW w:w="593"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&lt;0.001*</w:t>
            </w:r>
          </w:p>
        </w:tc>
      </w:tr>
      <w:tr>
        <w:tblPrEx/>
        <w:trPr>
          <w:trHeight w:val="290" w:hRule="atLeast"/>
        </w:trPr>
        <w:tc>
          <w:tcPr>
            <w:tcW w:w="1183" w:type="pct"/>
            <w:tcBorders/>
            <w:shd w:val="clear" w:color="auto" w:fill="auto"/>
            <w:noWrap/>
            <w:vAlign w:val="bottom"/>
            <w:hideMark/>
          </w:tcPr>
          <w:p>
            <w:pPr>
              <w:pStyle w:val="style0"/>
              <w:spacing w:after="0" w:lineRule="auto" w:line="360"/>
              <w:rPr>
                <w:rFonts w:ascii="Times New Roman" w:cs="Times New Roman" w:eastAsia="Times New Roman" w:hAnsi="Times New Roman"/>
                <w:b/>
                <w:bCs/>
                <w:color w:val="000000"/>
              </w:rPr>
            </w:pPr>
            <w:r>
              <w:rPr>
                <w:rFonts w:ascii="Times New Roman" w:cs="Times New Roman" w:eastAsia="Times New Roman" w:hAnsi="Times New Roman"/>
                <w:b/>
                <w:bCs/>
                <w:color w:val="000000"/>
              </w:rPr>
              <w:t xml:space="preserve">Temporal </w:t>
            </w:r>
          </w:p>
        </w:tc>
        <w:tc>
          <w:tcPr>
            <w:tcW w:w="750" w:type="pct"/>
            <w:tcBorders/>
            <w:shd w:val="clear" w:color="auto" w:fill="auto"/>
            <w:noWrap/>
            <w:vAlign w:val="bottom"/>
            <w:hideMark/>
          </w:tcPr>
          <w:p>
            <w:pPr>
              <w:pStyle w:val="style0"/>
              <w:spacing w:after="0" w:lineRule="auto" w:line="360"/>
              <w:rPr>
                <w:rFonts w:ascii="Times New Roman" w:cs="Times New Roman" w:eastAsia="Times New Roman" w:hAnsi="Times New Roman"/>
                <w:color w:val="000000"/>
              </w:rPr>
            </w:pPr>
            <w:r>
              <w:rPr>
                <w:rFonts w:ascii="Times New Roman" w:cs="Times New Roman" w:eastAsia="Times New Roman" w:hAnsi="Times New Roman"/>
                <w:color w:val="000000"/>
              </w:rPr>
              <w:t>Mean ±SD</w:t>
            </w:r>
          </w:p>
        </w:tc>
        <w:tc>
          <w:tcPr>
            <w:tcW w:w="840"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 xml:space="preserve">269 ±51 </w:t>
            </w:r>
            <w:r>
              <w:rPr>
                <w:rFonts w:ascii="Times New Roman" w:cs="Times New Roman" w:eastAsia="Times New Roman" w:hAnsi="Times New Roman"/>
                <w:color w:val="000000"/>
                <w:vertAlign w:val="superscript"/>
              </w:rPr>
              <w:t>3</w:t>
            </w:r>
          </w:p>
        </w:tc>
        <w:tc>
          <w:tcPr>
            <w:tcW w:w="694"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 xml:space="preserve">245 ±56 </w:t>
            </w:r>
            <w:r>
              <w:rPr>
                <w:rFonts w:ascii="Times New Roman" w:cs="Times New Roman" w:eastAsia="Times New Roman" w:hAnsi="Times New Roman"/>
                <w:color w:val="000000"/>
                <w:vertAlign w:val="superscript"/>
              </w:rPr>
              <w:t>3</w:t>
            </w:r>
          </w:p>
        </w:tc>
        <w:tc>
          <w:tcPr>
            <w:tcW w:w="940"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 xml:space="preserve">210 ±7 </w:t>
            </w:r>
            <w:r>
              <w:rPr>
                <w:rFonts w:ascii="Times New Roman" w:cs="Times New Roman" w:eastAsia="Times New Roman" w:hAnsi="Times New Roman"/>
                <w:color w:val="000000"/>
                <w:vertAlign w:val="superscript"/>
              </w:rPr>
              <w:t>1, 2</w:t>
            </w:r>
          </w:p>
        </w:tc>
        <w:tc>
          <w:tcPr>
            <w:tcW w:w="593"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&lt;0.001*</w:t>
            </w:r>
          </w:p>
        </w:tc>
      </w:tr>
    </w:tbl>
    <w:p>
      <w:pPr>
        <w:pStyle w:val="style94"/>
        <w:spacing w:before="0" w:beforeAutospacing="false" w:after="0" w:afterAutospacing="false"/>
        <w:ind w:right="-540"/>
        <w:jc w:val="both"/>
        <w:rPr>
          <w:sz w:val="22"/>
          <w:szCs w:val="22"/>
        </w:rPr>
      </w:pPr>
      <w:r>
        <w:rPr>
          <w:sz w:val="22"/>
          <w:szCs w:val="22"/>
        </w:rPr>
        <w:t>*Significant P-value; 1: Significantly different from group I; 2: Significantly different from group II; 3: Significantly different from group III; SD: Standard deviation; n: number.</w:t>
      </w:r>
    </w:p>
    <w:p>
      <w:pPr>
        <w:pStyle w:val="style0"/>
        <w:rPr>
          <w:rFonts w:ascii="Times New Roman" w:cs="Times New Roman" w:hAnsi="Times New Roman"/>
          <w:b/>
          <w:bCs/>
        </w:rPr>
      </w:pPr>
      <w:r>
        <w:rPr>
          <w:rFonts w:ascii="Times New Roman" w:cs="Times New Roman" w:hAnsi="Times New Roman"/>
          <w:b/>
          <w:bCs/>
        </w:rPr>
        <w:br w:type="page"/>
      </w:r>
    </w:p>
    <w:bookmarkStart w:id="8" w:name="_Toc179061885"/>
    <w:p>
      <w:pPr>
        <w:pStyle w:val="style34"/>
        <w:rPr>
          <w:b w:val="false"/>
          <w:bCs w:val="false"/>
          <w:i/>
          <w:iCs/>
        </w:rPr>
      </w:pPr>
      <w:r>
        <w:t>Table 3: Correlation between choroidal thickness &amp; other parameters in group I</w:t>
      </w:r>
      <w:bookmarkEnd w:id="8"/>
    </w:p>
    <w:tbl>
      <w:tblPr>
        <w:tblW w:w="4868" w:type="pct"/>
        <w:tblBorders>
          <w:top w:val="single" w:sz="12" w:space="0" w:color="auto"/>
          <w:bottom w:val="single" w:sz="12" w:space="0" w:color="auto"/>
        </w:tblBorders>
        <w:tblLook w:val="04A0" w:firstRow="1" w:lastRow="0" w:firstColumn="1" w:lastColumn="0" w:noHBand="0" w:noVBand="1"/>
      </w:tblPr>
      <w:tblGrid>
        <w:gridCol w:w="1628"/>
        <w:gridCol w:w="2218"/>
        <w:gridCol w:w="874"/>
        <w:gridCol w:w="230"/>
        <w:gridCol w:w="833"/>
        <w:gridCol w:w="874"/>
        <w:gridCol w:w="226"/>
        <w:gridCol w:w="1029"/>
        <w:gridCol w:w="874"/>
      </w:tblGrid>
      <w:tr>
        <w:trPr>
          <w:trHeight w:val="290" w:hRule="atLeast"/>
        </w:trPr>
        <w:tc>
          <w:tcPr>
            <w:tcW w:w="939" w:type="pct"/>
            <w:tcBorders>
              <w:top w:val="single" w:sz="12" w:space="0" w:color="auto"/>
              <w:bottom w:val="nil"/>
            </w:tcBorders>
            <w:shd w:val="clear" w:color="auto" w:fill="auto"/>
            <w:noWrap/>
            <w:vAlign w:val="bottom"/>
            <w:hideMark/>
          </w:tcPr>
          <w:p>
            <w:pPr>
              <w:pStyle w:val="style0"/>
              <w:spacing w:after="0" w:lineRule="auto" w:line="240"/>
              <w:rPr>
                <w:rFonts w:ascii="Times New Roman" w:cs="Times New Roman" w:eastAsia="Times New Roman" w:hAnsi="Times New Roman"/>
              </w:rPr>
            </w:pPr>
          </w:p>
        </w:tc>
        <w:tc>
          <w:tcPr>
            <w:tcW w:w="1779" w:type="pct"/>
            <w:gridSpan w:val="2"/>
            <w:tcBorders>
              <w:top w:val="single" w:sz="12" w:space="0" w:color="auto"/>
              <w:bottom w:val="single" w:sz="12" w:space="0" w:color="auto"/>
            </w:tcBorders>
            <w:shd w:val="clear" w:color="auto" w:fill="auto"/>
            <w:noWrap/>
            <w:vAlign w:val="bottom"/>
            <w:hideMark/>
          </w:tcPr>
          <w:p>
            <w:pPr>
              <w:pStyle w:val="style0"/>
              <w:spacing w:after="0" w:lineRule="auto" w:line="240"/>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Sub foveal</w:t>
            </w:r>
          </w:p>
        </w:tc>
        <w:tc>
          <w:tcPr>
            <w:tcW w:w="131" w:type="pct"/>
            <w:tcBorders>
              <w:top w:val="single" w:sz="12" w:space="0" w:color="auto"/>
              <w:bottom w:val="nil"/>
            </w:tcBorders>
            <w:shd w:val="clear" w:color="auto" w:fill="auto"/>
          </w:tcPr>
          <w:p>
            <w:pPr>
              <w:pStyle w:val="style0"/>
              <w:spacing w:after="0" w:lineRule="auto" w:line="240"/>
              <w:jc w:val="center"/>
              <w:rPr>
                <w:rFonts w:ascii="Times New Roman" w:cs="Times New Roman" w:eastAsia="Times New Roman" w:hAnsi="Times New Roman"/>
                <w:b/>
                <w:bCs/>
                <w:color w:val="000000"/>
              </w:rPr>
            </w:pPr>
          </w:p>
        </w:tc>
        <w:tc>
          <w:tcPr>
            <w:tcW w:w="955" w:type="pct"/>
            <w:gridSpan w:val="2"/>
            <w:tcBorders>
              <w:top w:val="single" w:sz="12" w:space="0" w:color="auto"/>
              <w:bottom w:val="single" w:sz="12" w:space="0" w:color="auto"/>
            </w:tcBorders>
            <w:shd w:val="clear" w:color="auto" w:fill="auto"/>
            <w:noWrap/>
            <w:vAlign w:val="bottom"/>
            <w:hideMark/>
          </w:tcPr>
          <w:p>
            <w:pPr>
              <w:pStyle w:val="style0"/>
              <w:spacing w:after="0" w:lineRule="auto" w:line="240"/>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Nasal</w:t>
            </w:r>
          </w:p>
        </w:tc>
        <w:tc>
          <w:tcPr>
            <w:tcW w:w="129" w:type="pct"/>
            <w:tcBorders>
              <w:top w:val="single" w:sz="12" w:space="0" w:color="auto"/>
              <w:bottom w:val="nil"/>
            </w:tcBorders>
            <w:shd w:val="clear" w:color="auto" w:fill="auto"/>
          </w:tcPr>
          <w:p>
            <w:pPr>
              <w:pStyle w:val="style0"/>
              <w:spacing w:after="0" w:lineRule="auto" w:line="240"/>
              <w:jc w:val="center"/>
              <w:rPr>
                <w:rFonts w:ascii="Times New Roman" w:cs="Times New Roman" w:eastAsia="Times New Roman" w:hAnsi="Times New Roman"/>
                <w:b/>
                <w:bCs/>
                <w:color w:val="000000"/>
              </w:rPr>
            </w:pPr>
          </w:p>
        </w:tc>
        <w:tc>
          <w:tcPr>
            <w:tcW w:w="1066" w:type="pct"/>
            <w:gridSpan w:val="2"/>
            <w:tcBorders>
              <w:top w:val="single" w:sz="12" w:space="0" w:color="auto"/>
              <w:bottom w:val="single" w:sz="12" w:space="0" w:color="auto"/>
            </w:tcBorders>
            <w:shd w:val="clear" w:color="auto" w:fill="auto"/>
            <w:noWrap/>
            <w:vAlign w:val="bottom"/>
            <w:hideMark/>
          </w:tcPr>
          <w:p>
            <w:pPr>
              <w:pStyle w:val="style0"/>
              <w:spacing w:after="0" w:lineRule="auto" w:line="240"/>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Temporal</w:t>
            </w:r>
          </w:p>
        </w:tc>
      </w:tr>
      <w:tr>
        <w:tblPrEx/>
        <w:trPr>
          <w:trHeight w:val="290" w:hRule="atLeast"/>
        </w:trPr>
        <w:tc>
          <w:tcPr>
            <w:tcW w:w="939" w:type="pct"/>
            <w:tcBorders>
              <w:top w:val="nil"/>
              <w:bottom w:val="single" w:sz="12" w:space="0" w:color="auto"/>
            </w:tcBorders>
            <w:shd w:val="clear" w:color="auto" w:fill="auto"/>
            <w:noWrap/>
            <w:vAlign w:val="bottom"/>
            <w:hideMark/>
          </w:tcPr>
          <w:p>
            <w:pPr>
              <w:pStyle w:val="style0"/>
              <w:spacing w:after="0" w:lineRule="auto" w:line="240"/>
              <w:jc w:val="center"/>
              <w:rPr>
                <w:rFonts w:ascii="Times New Roman" w:cs="Times New Roman" w:eastAsia="Times New Roman" w:hAnsi="Times New Roman"/>
                <w:b/>
                <w:bCs/>
                <w:color w:val="000000"/>
              </w:rPr>
            </w:pPr>
          </w:p>
        </w:tc>
        <w:tc>
          <w:tcPr>
            <w:tcW w:w="1299" w:type="pct"/>
            <w:tcBorders>
              <w:top w:val="single" w:sz="12" w:space="0" w:color="auto"/>
              <w:bottom w:val="single" w:sz="12" w:space="0" w:color="auto"/>
            </w:tcBorders>
            <w:shd w:val="clear" w:color="auto" w:fill="auto"/>
            <w:noWrap/>
            <w:vAlign w:val="bottom"/>
            <w:hideMark/>
          </w:tcPr>
          <w:p>
            <w:pPr>
              <w:pStyle w:val="style0"/>
              <w:spacing w:after="0" w:lineRule="auto" w:line="240"/>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r</w:t>
            </w:r>
          </w:p>
        </w:tc>
        <w:tc>
          <w:tcPr>
            <w:tcW w:w="480" w:type="pct"/>
            <w:tcBorders>
              <w:top w:val="single" w:sz="12" w:space="0" w:color="auto"/>
              <w:bottom w:val="single" w:sz="12" w:space="0" w:color="auto"/>
            </w:tcBorders>
            <w:shd w:val="clear" w:color="auto" w:fill="auto"/>
            <w:noWrap/>
            <w:vAlign w:val="bottom"/>
            <w:hideMark/>
          </w:tcPr>
          <w:p>
            <w:pPr>
              <w:pStyle w:val="style0"/>
              <w:spacing w:after="0" w:lineRule="auto" w:line="240"/>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P</w:t>
            </w:r>
          </w:p>
        </w:tc>
        <w:tc>
          <w:tcPr>
            <w:tcW w:w="131" w:type="pct"/>
            <w:tcBorders>
              <w:top w:val="nil"/>
              <w:bottom w:val="single" w:sz="12" w:space="0" w:color="auto"/>
            </w:tcBorders>
            <w:shd w:val="clear" w:color="auto" w:fill="auto"/>
          </w:tcPr>
          <w:p>
            <w:pPr>
              <w:pStyle w:val="style0"/>
              <w:spacing w:after="0" w:lineRule="auto" w:line="240"/>
              <w:jc w:val="center"/>
              <w:rPr>
                <w:rFonts w:ascii="Times New Roman" w:cs="Times New Roman" w:eastAsia="Times New Roman" w:hAnsi="Times New Roman"/>
                <w:b/>
                <w:bCs/>
                <w:color w:val="000000"/>
              </w:rPr>
            </w:pPr>
          </w:p>
        </w:tc>
        <w:tc>
          <w:tcPr>
            <w:tcW w:w="476" w:type="pct"/>
            <w:tcBorders>
              <w:top w:val="single" w:sz="12" w:space="0" w:color="auto"/>
              <w:bottom w:val="single" w:sz="12" w:space="0" w:color="auto"/>
            </w:tcBorders>
            <w:shd w:val="clear" w:color="auto" w:fill="auto"/>
            <w:noWrap/>
            <w:vAlign w:val="bottom"/>
            <w:hideMark/>
          </w:tcPr>
          <w:p>
            <w:pPr>
              <w:pStyle w:val="style0"/>
              <w:spacing w:after="0" w:lineRule="auto" w:line="240"/>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r</w:t>
            </w:r>
          </w:p>
        </w:tc>
        <w:tc>
          <w:tcPr>
            <w:tcW w:w="480" w:type="pct"/>
            <w:tcBorders>
              <w:top w:val="single" w:sz="12" w:space="0" w:color="auto"/>
              <w:bottom w:val="single" w:sz="12" w:space="0" w:color="auto"/>
            </w:tcBorders>
            <w:shd w:val="clear" w:color="auto" w:fill="auto"/>
            <w:noWrap/>
            <w:vAlign w:val="bottom"/>
            <w:hideMark/>
          </w:tcPr>
          <w:p>
            <w:pPr>
              <w:pStyle w:val="style0"/>
              <w:spacing w:after="0" w:lineRule="auto" w:line="240"/>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P</w:t>
            </w:r>
          </w:p>
        </w:tc>
        <w:tc>
          <w:tcPr>
            <w:tcW w:w="129" w:type="pct"/>
            <w:tcBorders>
              <w:top w:val="nil"/>
              <w:bottom w:val="single" w:sz="12" w:space="0" w:color="auto"/>
            </w:tcBorders>
            <w:shd w:val="clear" w:color="auto" w:fill="auto"/>
          </w:tcPr>
          <w:p>
            <w:pPr>
              <w:pStyle w:val="style0"/>
              <w:spacing w:after="0" w:lineRule="auto" w:line="240"/>
              <w:jc w:val="center"/>
              <w:rPr>
                <w:rFonts w:ascii="Times New Roman" w:cs="Times New Roman" w:eastAsia="Times New Roman" w:hAnsi="Times New Roman"/>
                <w:b/>
                <w:bCs/>
                <w:color w:val="000000"/>
              </w:rPr>
            </w:pPr>
          </w:p>
        </w:tc>
        <w:tc>
          <w:tcPr>
            <w:tcW w:w="592" w:type="pct"/>
            <w:tcBorders>
              <w:top w:val="single" w:sz="12" w:space="0" w:color="auto"/>
              <w:bottom w:val="single" w:sz="12" w:space="0" w:color="auto"/>
            </w:tcBorders>
            <w:shd w:val="clear" w:color="auto" w:fill="auto"/>
            <w:noWrap/>
            <w:vAlign w:val="bottom"/>
            <w:hideMark/>
          </w:tcPr>
          <w:p>
            <w:pPr>
              <w:pStyle w:val="style0"/>
              <w:spacing w:after="0" w:lineRule="auto" w:line="240"/>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r</w:t>
            </w:r>
          </w:p>
        </w:tc>
        <w:tc>
          <w:tcPr>
            <w:tcW w:w="475" w:type="pct"/>
            <w:tcBorders>
              <w:top w:val="single" w:sz="12" w:space="0" w:color="auto"/>
              <w:bottom w:val="single" w:sz="12" w:space="0" w:color="auto"/>
            </w:tcBorders>
            <w:shd w:val="clear" w:color="auto" w:fill="auto"/>
            <w:noWrap/>
            <w:vAlign w:val="bottom"/>
            <w:hideMark/>
          </w:tcPr>
          <w:p>
            <w:pPr>
              <w:pStyle w:val="style0"/>
              <w:spacing w:after="0" w:lineRule="auto" w:line="240"/>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P</w:t>
            </w:r>
          </w:p>
        </w:tc>
      </w:tr>
      <w:tr>
        <w:tblPrEx/>
        <w:trPr>
          <w:trHeight w:val="290" w:hRule="atLeast"/>
        </w:trPr>
        <w:tc>
          <w:tcPr>
            <w:tcW w:w="939" w:type="pct"/>
            <w:tcBorders>
              <w:top w:val="single" w:sz="12" w:space="0" w:color="auto"/>
            </w:tcBorders>
            <w:shd w:val="clear" w:color="auto" w:fill="auto"/>
            <w:noWrap/>
            <w:vAlign w:val="bottom"/>
            <w:hideMark/>
          </w:tcPr>
          <w:p>
            <w:pPr>
              <w:pStyle w:val="style0"/>
              <w:spacing w:after="0" w:lineRule="auto" w:line="360"/>
              <w:rPr>
                <w:rFonts w:ascii="Times New Roman" w:cs="Times New Roman" w:eastAsia="Times New Roman" w:hAnsi="Times New Roman"/>
                <w:b/>
                <w:bCs/>
                <w:color w:val="000000"/>
              </w:rPr>
            </w:pPr>
            <w:r>
              <w:rPr>
                <w:rFonts w:ascii="Times New Roman" w:cs="Times New Roman" w:eastAsia="Times New Roman" w:hAnsi="Times New Roman"/>
                <w:b/>
                <w:bCs/>
                <w:color w:val="000000"/>
              </w:rPr>
              <w:t>Age (years)</w:t>
            </w:r>
          </w:p>
        </w:tc>
        <w:tc>
          <w:tcPr>
            <w:tcW w:w="1299" w:type="pct"/>
            <w:tcBorders>
              <w:top w:val="single" w:sz="12" w:space="0" w:color="auto"/>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-0.044</w:t>
            </w:r>
          </w:p>
        </w:tc>
        <w:tc>
          <w:tcPr>
            <w:tcW w:w="480" w:type="pct"/>
            <w:tcBorders>
              <w:top w:val="single" w:sz="12" w:space="0" w:color="auto"/>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0.836</w:t>
            </w:r>
          </w:p>
        </w:tc>
        <w:tc>
          <w:tcPr>
            <w:tcW w:w="131" w:type="pct"/>
            <w:tcBorders>
              <w:top w:val="single" w:sz="12" w:space="0" w:color="auto"/>
            </w:tcBorders>
          </w:tcPr>
          <w:p>
            <w:pPr>
              <w:pStyle w:val="style0"/>
              <w:spacing w:after="0" w:lineRule="auto" w:line="360"/>
              <w:jc w:val="center"/>
              <w:rPr>
                <w:rFonts w:ascii="Times New Roman" w:cs="Times New Roman" w:eastAsia="Times New Roman" w:hAnsi="Times New Roman"/>
                <w:color w:val="000000"/>
              </w:rPr>
            </w:pPr>
          </w:p>
        </w:tc>
        <w:tc>
          <w:tcPr>
            <w:tcW w:w="476" w:type="pct"/>
            <w:tcBorders>
              <w:top w:val="single" w:sz="12" w:space="0" w:color="auto"/>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-0.029</w:t>
            </w:r>
          </w:p>
        </w:tc>
        <w:tc>
          <w:tcPr>
            <w:tcW w:w="480" w:type="pct"/>
            <w:tcBorders>
              <w:top w:val="single" w:sz="12" w:space="0" w:color="auto"/>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0.892</w:t>
            </w:r>
          </w:p>
        </w:tc>
        <w:tc>
          <w:tcPr>
            <w:tcW w:w="129" w:type="pct"/>
            <w:tcBorders>
              <w:top w:val="single" w:sz="12" w:space="0" w:color="auto"/>
            </w:tcBorders>
          </w:tcPr>
          <w:p>
            <w:pPr>
              <w:pStyle w:val="style0"/>
              <w:spacing w:after="0" w:lineRule="auto" w:line="360"/>
              <w:jc w:val="center"/>
              <w:rPr>
                <w:rFonts w:ascii="Times New Roman" w:cs="Times New Roman" w:eastAsia="Times New Roman" w:hAnsi="Times New Roman"/>
                <w:color w:val="000000"/>
              </w:rPr>
            </w:pPr>
          </w:p>
        </w:tc>
        <w:tc>
          <w:tcPr>
            <w:tcW w:w="592" w:type="pct"/>
            <w:tcBorders>
              <w:top w:val="single" w:sz="12" w:space="0" w:color="auto"/>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.603</w:t>
            </w:r>
          </w:p>
        </w:tc>
        <w:tc>
          <w:tcPr>
            <w:tcW w:w="475" w:type="pct"/>
            <w:tcBorders>
              <w:top w:val="single" w:sz="12" w:space="0" w:color="auto"/>
            </w:tcBorders>
            <w:shd w:val="clear" w:color="auto" w:fill="auto"/>
            <w:noWrap/>
            <w:vAlign w:val="bottom"/>
            <w:hideMark/>
          </w:tcPr>
          <w:p>
            <w:pPr>
              <w:pStyle w:val="style0"/>
              <w:spacing w:after="0" w:lineRule="auto" w:line="360"/>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0.001*</w:t>
            </w:r>
          </w:p>
        </w:tc>
      </w:tr>
      <w:tr>
        <w:tblPrEx/>
        <w:trPr>
          <w:trHeight w:val="290" w:hRule="atLeast"/>
        </w:trPr>
        <w:tc>
          <w:tcPr>
            <w:tcW w:w="939" w:type="pct"/>
            <w:tcBorders/>
            <w:shd w:val="clear" w:color="auto" w:fill="auto"/>
            <w:noWrap/>
            <w:vAlign w:val="bottom"/>
            <w:hideMark/>
          </w:tcPr>
          <w:p>
            <w:pPr>
              <w:pStyle w:val="style0"/>
              <w:spacing w:after="0" w:lineRule="auto" w:line="360"/>
              <w:rPr>
                <w:rFonts w:ascii="Times New Roman" w:cs="Times New Roman" w:eastAsia="Times New Roman" w:hAnsi="Times New Roman"/>
                <w:b/>
                <w:bCs/>
                <w:color w:val="000000"/>
              </w:rPr>
            </w:pPr>
            <w:r>
              <w:rPr>
                <w:rFonts w:ascii="Times New Roman" w:cs="Times New Roman" w:eastAsia="Times New Roman" w:hAnsi="Times New Roman"/>
                <w:b/>
                <w:bCs/>
                <w:color w:val="000000"/>
              </w:rPr>
              <w:t>Axial length</w:t>
            </w:r>
          </w:p>
        </w:tc>
        <w:tc>
          <w:tcPr>
            <w:tcW w:w="1299"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-0.086</w:t>
            </w:r>
          </w:p>
        </w:tc>
        <w:tc>
          <w:tcPr>
            <w:tcW w:w="480"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0.683</w:t>
            </w:r>
          </w:p>
        </w:tc>
        <w:tc>
          <w:tcPr>
            <w:tcW w:w="131" w:type="pct"/>
            <w:tcBorders/>
          </w:tcPr>
          <w:p>
            <w:pPr>
              <w:pStyle w:val="style0"/>
              <w:spacing w:after="0" w:lineRule="auto" w:line="360"/>
              <w:jc w:val="center"/>
              <w:rPr>
                <w:rFonts w:ascii="Times New Roman" w:cs="Times New Roman" w:eastAsia="Times New Roman" w:hAnsi="Times New Roman"/>
                <w:color w:val="000000"/>
              </w:rPr>
            </w:pPr>
          </w:p>
        </w:tc>
        <w:tc>
          <w:tcPr>
            <w:tcW w:w="476"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-0.353</w:t>
            </w:r>
          </w:p>
        </w:tc>
        <w:tc>
          <w:tcPr>
            <w:tcW w:w="480"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0.084</w:t>
            </w:r>
          </w:p>
        </w:tc>
        <w:tc>
          <w:tcPr>
            <w:tcW w:w="129" w:type="pct"/>
            <w:tcBorders/>
          </w:tcPr>
          <w:p>
            <w:pPr>
              <w:pStyle w:val="style0"/>
              <w:spacing w:after="0" w:lineRule="auto" w:line="360"/>
              <w:jc w:val="center"/>
              <w:rPr>
                <w:rFonts w:ascii="Times New Roman" w:cs="Times New Roman" w:eastAsia="Times New Roman" w:hAnsi="Times New Roman"/>
                <w:color w:val="000000"/>
              </w:rPr>
            </w:pPr>
          </w:p>
        </w:tc>
        <w:tc>
          <w:tcPr>
            <w:tcW w:w="592"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-.525</w:t>
            </w:r>
          </w:p>
        </w:tc>
        <w:tc>
          <w:tcPr>
            <w:tcW w:w="475"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0.007*</w:t>
            </w:r>
          </w:p>
        </w:tc>
      </w:tr>
      <w:tr>
        <w:tblPrEx/>
        <w:trPr>
          <w:trHeight w:val="290" w:hRule="atLeast"/>
        </w:trPr>
        <w:tc>
          <w:tcPr>
            <w:tcW w:w="939" w:type="pct"/>
            <w:tcBorders/>
            <w:shd w:val="clear" w:color="auto" w:fill="auto"/>
            <w:noWrap/>
            <w:vAlign w:val="bottom"/>
            <w:hideMark/>
          </w:tcPr>
          <w:p>
            <w:pPr>
              <w:pStyle w:val="style0"/>
              <w:spacing w:after="0" w:lineRule="auto" w:line="360"/>
              <w:rPr>
                <w:rFonts w:ascii="Times New Roman" w:cs="Times New Roman" w:eastAsia="Times New Roman" w:hAnsi="Times New Roman"/>
                <w:b/>
                <w:bCs/>
                <w:color w:val="000000"/>
              </w:rPr>
            </w:pPr>
            <w:r>
              <w:rPr>
                <w:rFonts w:ascii="Times New Roman" w:cs="Times New Roman" w:eastAsia="Times New Roman" w:hAnsi="Times New Roman"/>
                <w:b/>
                <w:bCs/>
                <w:color w:val="000000"/>
              </w:rPr>
              <w:t>IOP</w:t>
            </w:r>
          </w:p>
        </w:tc>
        <w:tc>
          <w:tcPr>
            <w:tcW w:w="1299"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.475</w:t>
            </w:r>
          </w:p>
        </w:tc>
        <w:tc>
          <w:tcPr>
            <w:tcW w:w="480"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0.017*</w:t>
            </w:r>
          </w:p>
        </w:tc>
        <w:tc>
          <w:tcPr>
            <w:tcW w:w="131" w:type="pct"/>
            <w:tcBorders/>
          </w:tcPr>
          <w:p>
            <w:pPr>
              <w:pStyle w:val="style0"/>
              <w:spacing w:after="0" w:lineRule="auto" w:line="360"/>
              <w:jc w:val="center"/>
              <w:rPr>
                <w:rFonts w:ascii="Times New Roman" w:cs="Times New Roman" w:eastAsia="Times New Roman" w:hAnsi="Times New Roman"/>
                <w:color w:val="000000"/>
              </w:rPr>
            </w:pPr>
          </w:p>
        </w:tc>
        <w:tc>
          <w:tcPr>
            <w:tcW w:w="476"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0.272</w:t>
            </w:r>
          </w:p>
        </w:tc>
        <w:tc>
          <w:tcPr>
            <w:tcW w:w="480"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0.188</w:t>
            </w:r>
          </w:p>
        </w:tc>
        <w:tc>
          <w:tcPr>
            <w:tcW w:w="129" w:type="pct"/>
            <w:tcBorders/>
          </w:tcPr>
          <w:p>
            <w:pPr>
              <w:pStyle w:val="style0"/>
              <w:spacing w:after="0" w:lineRule="auto" w:line="360"/>
              <w:jc w:val="center"/>
              <w:rPr>
                <w:rFonts w:ascii="Times New Roman" w:cs="Times New Roman" w:eastAsia="Times New Roman" w:hAnsi="Times New Roman"/>
                <w:color w:val="000000"/>
              </w:rPr>
            </w:pPr>
          </w:p>
        </w:tc>
        <w:tc>
          <w:tcPr>
            <w:tcW w:w="592"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0.348</w:t>
            </w:r>
          </w:p>
        </w:tc>
        <w:tc>
          <w:tcPr>
            <w:tcW w:w="475"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0.088</w:t>
            </w:r>
          </w:p>
        </w:tc>
      </w:tr>
      <w:tr>
        <w:tblPrEx/>
        <w:trPr>
          <w:trHeight w:val="290" w:hRule="atLeast"/>
        </w:trPr>
        <w:tc>
          <w:tcPr>
            <w:tcW w:w="939" w:type="pct"/>
            <w:tcBorders/>
            <w:shd w:val="clear" w:color="auto" w:fill="auto"/>
            <w:noWrap/>
            <w:vAlign w:val="bottom"/>
            <w:hideMark/>
          </w:tcPr>
          <w:p>
            <w:pPr>
              <w:pStyle w:val="style0"/>
              <w:spacing w:after="0" w:lineRule="auto" w:line="360"/>
              <w:rPr>
                <w:rFonts w:ascii="Times New Roman" w:cs="Times New Roman" w:eastAsia="Times New Roman" w:hAnsi="Times New Roman"/>
                <w:b/>
                <w:bCs/>
                <w:color w:val="000000"/>
              </w:rPr>
            </w:pPr>
            <w:r>
              <w:rPr>
                <w:rFonts w:ascii="Times New Roman" w:cs="Times New Roman" w:eastAsia="Times New Roman" w:hAnsi="Times New Roman"/>
                <w:b/>
                <w:bCs/>
                <w:color w:val="000000"/>
              </w:rPr>
              <w:t>Cup/Disc ratio</w:t>
            </w:r>
          </w:p>
        </w:tc>
        <w:tc>
          <w:tcPr>
            <w:tcW w:w="1299"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-0.122</w:t>
            </w:r>
          </w:p>
        </w:tc>
        <w:tc>
          <w:tcPr>
            <w:tcW w:w="480"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0.563</w:t>
            </w:r>
          </w:p>
        </w:tc>
        <w:tc>
          <w:tcPr>
            <w:tcW w:w="131" w:type="pct"/>
            <w:tcBorders/>
          </w:tcPr>
          <w:p>
            <w:pPr>
              <w:pStyle w:val="style0"/>
              <w:spacing w:after="0" w:lineRule="auto" w:line="360"/>
              <w:jc w:val="center"/>
              <w:rPr>
                <w:rFonts w:ascii="Times New Roman" w:cs="Times New Roman" w:eastAsia="Times New Roman" w:hAnsi="Times New Roman"/>
                <w:color w:val="000000"/>
              </w:rPr>
            </w:pPr>
          </w:p>
        </w:tc>
        <w:tc>
          <w:tcPr>
            <w:tcW w:w="476"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-0.01</w:t>
            </w:r>
          </w:p>
        </w:tc>
        <w:tc>
          <w:tcPr>
            <w:tcW w:w="480"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0.96</w:t>
            </w:r>
          </w:p>
        </w:tc>
        <w:tc>
          <w:tcPr>
            <w:tcW w:w="129" w:type="pct"/>
            <w:tcBorders/>
          </w:tcPr>
          <w:p>
            <w:pPr>
              <w:pStyle w:val="style0"/>
              <w:spacing w:after="0" w:lineRule="auto" w:line="360"/>
              <w:jc w:val="center"/>
              <w:rPr>
                <w:rFonts w:ascii="Times New Roman" w:cs="Times New Roman" w:eastAsia="Times New Roman" w:hAnsi="Times New Roman"/>
                <w:color w:val="000000"/>
              </w:rPr>
            </w:pPr>
          </w:p>
        </w:tc>
        <w:tc>
          <w:tcPr>
            <w:tcW w:w="592"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-0.37</w:t>
            </w:r>
          </w:p>
        </w:tc>
        <w:tc>
          <w:tcPr>
            <w:tcW w:w="475"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0.069</w:t>
            </w:r>
          </w:p>
        </w:tc>
      </w:tr>
      <w:tr>
        <w:tblPrEx/>
        <w:trPr>
          <w:trHeight w:val="290" w:hRule="atLeast"/>
        </w:trPr>
        <w:tc>
          <w:tcPr>
            <w:tcW w:w="939" w:type="pct"/>
            <w:tcBorders/>
            <w:shd w:val="clear" w:color="auto" w:fill="auto"/>
            <w:noWrap/>
            <w:vAlign w:val="bottom"/>
            <w:hideMark/>
          </w:tcPr>
          <w:p>
            <w:pPr>
              <w:pStyle w:val="style0"/>
              <w:spacing w:after="0" w:lineRule="auto" w:line="360"/>
              <w:rPr>
                <w:rFonts w:ascii="Times New Roman" w:cs="Times New Roman" w:eastAsia="Times New Roman" w:hAnsi="Times New Roman"/>
                <w:b/>
                <w:bCs/>
                <w:color w:val="000000"/>
              </w:rPr>
            </w:pPr>
            <w:r>
              <w:rPr>
                <w:rFonts w:ascii="Times New Roman" w:cs="Times New Roman" w:eastAsia="Times New Roman" w:hAnsi="Times New Roman"/>
                <w:b/>
                <w:bCs/>
                <w:color w:val="000000"/>
              </w:rPr>
              <w:t>BCVA</w:t>
            </w:r>
          </w:p>
        </w:tc>
        <w:tc>
          <w:tcPr>
            <w:tcW w:w="1299"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-0.061</w:t>
            </w:r>
          </w:p>
        </w:tc>
        <w:tc>
          <w:tcPr>
            <w:tcW w:w="480"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0.774</w:t>
            </w:r>
          </w:p>
        </w:tc>
        <w:tc>
          <w:tcPr>
            <w:tcW w:w="131" w:type="pct"/>
            <w:tcBorders/>
          </w:tcPr>
          <w:p>
            <w:pPr>
              <w:pStyle w:val="style0"/>
              <w:spacing w:after="0" w:lineRule="auto" w:line="360"/>
              <w:jc w:val="center"/>
              <w:rPr>
                <w:rFonts w:ascii="Times New Roman" w:cs="Times New Roman" w:eastAsia="Times New Roman" w:hAnsi="Times New Roman"/>
                <w:color w:val="000000"/>
              </w:rPr>
            </w:pPr>
          </w:p>
        </w:tc>
        <w:tc>
          <w:tcPr>
            <w:tcW w:w="476"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0.112</w:t>
            </w:r>
          </w:p>
        </w:tc>
        <w:tc>
          <w:tcPr>
            <w:tcW w:w="480"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0.594</w:t>
            </w:r>
          </w:p>
        </w:tc>
        <w:tc>
          <w:tcPr>
            <w:tcW w:w="129" w:type="pct"/>
            <w:tcBorders/>
          </w:tcPr>
          <w:p>
            <w:pPr>
              <w:pStyle w:val="style0"/>
              <w:spacing w:after="0" w:lineRule="auto" w:line="360"/>
              <w:jc w:val="center"/>
              <w:rPr>
                <w:rFonts w:ascii="Times New Roman" w:cs="Times New Roman" w:eastAsia="Times New Roman" w:hAnsi="Times New Roman"/>
                <w:color w:val="000000"/>
              </w:rPr>
            </w:pPr>
          </w:p>
        </w:tc>
        <w:tc>
          <w:tcPr>
            <w:tcW w:w="592"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.444</w:t>
            </w:r>
          </w:p>
        </w:tc>
        <w:tc>
          <w:tcPr>
            <w:tcW w:w="475"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0.026*</w:t>
            </w:r>
          </w:p>
        </w:tc>
      </w:tr>
      <w:tr>
        <w:tblPrEx/>
        <w:trPr>
          <w:trHeight w:val="290" w:hRule="atLeast"/>
        </w:trPr>
        <w:tc>
          <w:tcPr>
            <w:tcW w:w="939" w:type="pct"/>
            <w:tcBorders/>
            <w:shd w:val="clear" w:color="auto" w:fill="auto"/>
            <w:noWrap/>
            <w:vAlign w:val="bottom"/>
            <w:hideMark/>
          </w:tcPr>
          <w:p>
            <w:pPr>
              <w:pStyle w:val="style0"/>
              <w:spacing w:after="0" w:lineRule="auto" w:line="360"/>
              <w:rPr>
                <w:rFonts w:ascii="Times New Roman" w:cs="Times New Roman" w:eastAsia="Times New Roman" w:hAnsi="Times New Roman"/>
                <w:b/>
                <w:bCs/>
                <w:color w:val="000000"/>
              </w:rPr>
            </w:pPr>
            <w:r>
              <w:rPr>
                <w:rFonts w:ascii="Times New Roman" w:cs="Times New Roman" w:eastAsia="Times New Roman" w:hAnsi="Times New Roman"/>
                <w:b/>
                <w:bCs/>
                <w:color w:val="000000"/>
              </w:rPr>
              <w:t>SE</w:t>
            </w:r>
          </w:p>
        </w:tc>
        <w:tc>
          <w:tcPr>
            <w:tcW w:w="1299"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-.428</w:t>
            </w:r>
          </w:p>
        </w:tc>
        <w:tc>
          <w:tcPr>
            <w:tcW w:w="480"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0.033*</w:t>
            </w:r>
          </w:p>
        </w:tc>
        <w:tc>
          <w:tcPr>
            <w:tcW w:w="131" w:type="pct"/>
            <w:tcBorders/>
          </w:tcPr>
          <w:p>
            <w:pPr>
              <w:pStyle w:val="style0"/>
              <w:spacing w:after="0" w:lineRule="auto" w:line="360"/>
              <w:jc w:val="center"/>
              <w:rPr>
                <w:rFonts w:ascii="Times New Roman" w:cs="Times New Roman" w:eastAsia="Times New Roman" w:hAnsi="Times New Roman"/>
                <w:color w:val="000000"/>
              </w:rPr>
            </w:pPr>
          </w:p>
        </w:tc>
        <w:tc>
          <w:tcPr>
            <w:tcW w:w="476"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.399</w:t>
            </w:r>
          </w:p>
        </w:tc>
        <w:tc>
          <w:tcPr>
            <w:tcW w:w="480"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0.048*</w:t>
            </w:r>
          </w:p>
        </w:tc>
        <w:tc>
          <w:tcPr>
            <w:tcW w:w="129" w:type="pct"/>
            <w:tcBorders/>
          </w:tcPr>
          <w:p>
            <w:pPr>
              <w:pStyle w:val="style0"/>
              <w:spacing w:after="0" w:lineRule="auto" w:line="360"/>
              <w:jc w:val="center"/>
              <w:rPr>
                <w:rFonts w:ascii="Times New Roman" w:cs="Times New Roman" w:eastAsia="Times New Roman" w:hAnsi="Times New Roman"/>
                <w:color w:val="000000"/>
              </w:rPr>
            </w:pPr>
          </w:p>
        </w:tc>
        <w:tc>
          <w:tcPr>
            <w:tcW w:w="592"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0.077</w:t>
            </w:r>
          </w:p>
        </w:tc>
        <w:tc>
          <w:tcPr>
            <w:tcW w:w="475"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0.714</w:t>
            </w:r>
          </w:p>
        </w:tc>
      </w:tr>
    </w:tbl>
    <w:p>
      <w:pPr>
        <w:pStyle w:val="style4118"/>
        <w:rPr/>
      </w:pPr>
      <w:r>
        <w:t>*Significant P-value; r: Correlation coefficient; P: P-value; IOP: Intraocular pressure; BCVA: Best corrected visual acuity; SE: Spherical equivalent</w:t>
      </w:r>
    </w:p>
    <w:p>
      <w:pPr>
        <w:pStyle w:val="style0"/>
        <w:rPr>
          <w:rFonts w:ascii="Times New Roman" w:cs="Akhbar MT" w:eastAsia="Times New Roman" w:hAnsi="Times New Roman"/>
          <w:sz w:val="20"/>
          <w:szCs w:val="20"/>
          <w:lang w:eastAsia="zh-CN"/>
        </w:rPr>
      </w:pPr>
      <w:r>
        <w:br w:type="page"/>
      </w:r>
    </w:p>
    <w:bookmarkStart w:id="9" w:name="_Toc179061886"/>
    <w:p>
      <w:pPr>
        <w:pStyle w:val="style34"/>
        <w:rPr>
          <w:b w:val="false"/>
          <w:bCs w:val="false"/>
          <w:i/>
          <w:iCs/>
        </w:rPr>
      </w:pPr>
      <w:r>
        <w:t>Table 4: Correlation between choroidal thickness &amp; other parameters in group II</w:t>
      </w:r>
      <w:bookmarkEnd w:id="9"/>
    </w:p>
    <w:tbl>
      <w:tblPr>
        <w:tblW w:w="5000" w:type="pct"/>
        <w:tblBorders>
          <w:top w:val="single" w:sz="12" w:space="0" w:color="auto"/>
          <w:bottom w:val="single" w:sz="12" w:space="0" w:color="auto"/>
        </w:tblBorders>
        <w:tblLook w:val="04A0" w:firstRow="1" w:lastRow="0" w:firstColumn="1" w:lastColumn="0" w:noHBand="0" w:noVBand="1"/>
      </w:tblPr>
      <w:tblGrid>
        <w:gridCol w:w="2053"/>
        <w:gridCol w:w="1067"/>
        <w:gridCol w:w="1071"/>
        <w:gridCol w:w="294"/>
        <w:gridCol w:w="1065"/>
        <w:gridCol w:w="1071"/>
        <w:gridCol w:w="285"/>
        <w:gridCol w:w="1065"/>
        <w:gridCol w:w="1056"/>
      </w:tblGrid>
      <w:tr>
        <w:trPr>
          <w:trHeight w:val="290" w:hRule="atLeast"/>
        </w:trPr>
        <w:tc>
          <w:tcPr>
            <w:tcW w:w="1137" w:type="pct"/>
            <w:tcBorders>
              <w:top w:val="single" w:sz="12" w:space="0" w:color="auto"/>
              <w:bottom w:val="nil"/>
            </w:tcBorders>
            <w:shd w:val="clear" w:color="auto" w:fill="auto"/>
            <w:noWrap/>
            <w:vAlign w:val="bottom"/>
            <w:hideMark/>
          </w:tcPr>
          <w:p>
            <w:pPr>
              <w:pStyle w:val="style0"/>
              <w:spacing w:after="0" w:lineRule="auto" w:line="240"/>
              <w:rPr>
                <w:rFonts w:ascii="Times New Roman" w:cs="Times New Roman" w:eastAsia="Times New Roman" w:hAnsi="Times New Roman"/>
              </w:rPr>
            </w:pPr>
          </w:p>
        </w:tc>
        <w:tc>
          <w:tcPr>
            <w:tcW w:w="1184" w:type="pct"/>
            <w:gridSpan w:val="2"/>
            <w:tcBorders>
              <w:top w:val="single" w:sz="12" w:space="0" w:color="auto"/>
              <w:bottom w:val="single" w:sz="12" w:space="0" w:color="auto"/>
            </w:tcBorders>
            <w:shd w:val="clear" w:color="auto" w:fill="auto"/>
            <w:noWrap/>
            <w:vAlign w:val="bottom"/>
            <w:hideMark/>
          </w:tcPr>
          <w:p>
            <w:pPr>
              <w:pStyle w:val="style0"/>
              <w:spacing w:after="0" w:lineRule="auto" w:line="240"/>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 xml:space="preserve"> Sub foveal</w:t>
            </w:r>
          </w:p>
        </w:tc>
        <w:tc>
          <w:tcPr>
            <w:tcW w:w="163" w:type="pct"/>
            <w:tcBorders>
              <w:top w:val="single" w:sz="12" w:space="0" w:color="auto"/>
              <w:bottom w:val="nil"/>
            </w:tcBorders>
            <w:shd w:val="clear" w:color="auto" w:fill="auto"/>
          </w:tcPr>
          <w:p>
            <w:pPr>
              <w:pStyle w:val="style0"/>
              <w:spacing w:after="0" w:lineRule="auto" w:line="240"/>
              <w:jc w:val="center"/>
              <w:rPr>
                <w:rFonts w:ascii="Times New Roman" w:cs="Times New Roman" w:eastAsia="Times New Roman" w:hAnsi="Times New Roman"/>
                <w:b/>
                <w:bCs/>
                <w:color w:val="000000"/>
              </w:rPr>
            </w:pPr>
          </w:p>
        </w:tc>
        <w:tc>
          <w:tcPr>
            <w:tcW w:w="1183" w:type="pct"/>
            <w:gridSpan w:val="2"/>
            <w:tcBorders>
              <w:top w:val="single" w:sz="12" w:space="0" w:color="auto"/>
              <w:bottom w:val="single" w:sz="12" w:space="0" w:color="auto"/>
            </w:tcBorders>
            <w:shd w:val="clear" w:color="auto" w:fill="auto"/>
            <w:noWrap/>
            <w:vAlign w:val="bottom"/>
            <w:hideMark/>
          </w:tcPr>
          <w:p>
            <w:pPr>
              <w:pStyle w:val="style0"/>
              <w:spacing w:after="0" w:lineRule="auto" w:line="240"/>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 xml:space="preserve">Nasal </w:t>
            </w:r>
          </w:p>
        </w:tc>
        <w:tc>
          <w:tcPr>
            <w:tcW w:w="158" w:type="pct"/>
            <w:tcBorders>
              <w:top w:val="single" w:sz="12" w:space="0" w:color="auto"/>
              <w:bottom w:val="nil"/>
            </w:tcBorders>
            <w:shd w:val="clear" w:color="auto" w:fill="auto"/>
          </w:tcPr>
          <w:p>
            <w:pPr>
              <w:pStyle w:val="style0"/>
              <w:spacing w:after="0" w:lineRule="auto" w:line="240"/>
              <w:jc w:val="center"/>
              <w:rPr>
                <w:rFonts w:ascii="Times New Roman" w:cs="Times New Roman" w:eastAsia="Times New Roman" w:hAnsi="Times New Roman"/>
                <w:b/>
                <w:bCs/>
                <w:color w:val="000000"/>
              </w:rPr>
            </w:pPr>
          </w:p>
        </w:tc>
        <w:tc>
          <w:tcPr>
            <w:tcW w:w="1176" w:type="pct"/>
            <w:gridSpan w:val="2"/>
            <w:tcBorders>
              <w:top w:val="single" w:sz="12" w:space="0" w:color="auto"/>
              <w:bottom w:val="single" w:sz="12" w:space="0" w:color="auto"/>
            </w:tcBorders>
            <w:shd w:val="clear" w:color="auto" w:fill="auto"/>
            <w:noWrap/>
            <w:vAlign w:val="bottom"/>
            <w:hideMark/>
          </w:tcPr>
          <w:p>
            <w:pPr>
              <w:pStyle w:val="style0"/>
              <w:spacing w:after="0" w:lineRule="auto" w:line="240"/>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Temporal</w:t>
            </w:r>
          </w:p>
        </w:tc>
      </w:tr>
      <w:tr>
        <w:tblPrEx/>
        <w:trPr>
          <w:trHeight w:val="290" w:hRule="atLeast"/>
        </w:trPr>
        <w:tc>
          <w:tcPr>
            <w:tcW w:w="1137" w:type="pct"/>
            <w:tcBorders>
              <w:top w:val="nil"/>
              <w:bottom w:val="single" w:sz="12" w:space="0" w:color="auto"/>
            </w:tcBorders>
            <w:shd w:val="clear" w:color="auto" w:fill="auto"/>
            <w:noWrap/>
            <w:vAlign w:val="bottom"/>
            <w:hideMark/>
          </w:tcPr>
          <w:p>
            <w:pPr>
              <w:pStyle w:val="style0"/>
              <w:spacing w:after="0" w:lineRule="auto" w:line="240"/>
              <w:jc w:val="center"/>
              <w:rPr>
                <w:rFonts w:ascii="Times New Roman" w:cs="Times New Roman" w:eastAsia="Times New Roman" w:hAnsi="Times New Roman"/>
                <w:b/>
                <w:bCs/>
                <w:color w:val="000000"/>
              </w:rPr>
            </w:pPr>
          </w:p>
        </w:tc>
        <w:tc>
          <w:tcPr>
            <w:tcW w:w="591" w:type="pct"/>
            <w:tcBorders>
              <w:top w:val="single" w:sz="12" w:space="0" w:color="auto"/>
              <w:bottom w:val="single" w:sz="12" w:space="0" w:color="auto"/>
            </w:tcBorders>
            <w:shd w:val="clear" w:color="auto" w:fill="auto"/>
            <w:noWrap/>
            <w:vAlign w:val="bottom"/>
            <w:hideMark/>
          </w:tcPr>
          <w:p>
            <w:pPr>
              <w:pStyle w:val="style0"/>
              <w:spacing w:after="0" w:lineRule="auto" w:line="240"/>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r</w:t>
            </w:r>
          </w:p>
        </w:tc>
        <w:tc>
          <w:tcPr>
            <w:tcW w:w="593" w:type="pct"/>
            <w:tcBorders>
              <w:top w:val="single" w:sz="12" w:space="0" w:color="auto"/>
              <w:bottom w:val="single" w:sz="12" w:space="0" w:color="auto"/>
            </w:tcBorders>
            <w:shd w:val="clear" w:color="auto" w:fill="auto"/>
            <w:noWrap/>
            <w:vAlign w:val="bottom"/>
            <w:hideMark/>
          </w:tcPr>
          <w:p>
            <w:pPr>
              <w:pStyle w:val="style0"/>
              <w:spacing w:after="0" w:lineRule="auto" w:line="240"/>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P</w:t>
            </w:r>
          </w:p>
        </w:tc>
        <w:tc>
          <w:tcPr>
            <w:tcW w:w="163" w:type="pct"/>
            <w:tcBorders>
              <w:top w:val="nil"/>
              <w:bottom w:val="single" w:sz="12" w:space="0" w:color="auto"/>
            </w:tcBorders>
            <w:shd w:val="clear" w:color="auto" w:fill="auto"/>
          </w:tcPr>
          <w:p>
            <w:pPr>
              <w:pStyle w:val="style0"/>
              <w:spacing w:after="0" w:lineRule="auto" w:line="240"/>
              <w:jc w:val="center"/>
              <w:rPr>
                <w:rFonts w:ascii="Times New Roman" w:cs="Times New Roman" w:eastAsia="Times New Roman" w:hAnsi="Times New Roman"/>
                <w:b/>
                <w:bCs/>
                <w:color w:val="000000"/>
              </w:rPr>
            </w:pPr>
          </w:p>
        </w:tc>
        <w:tc>
          <w:tcPr>
            <w:tcW w:w="590" w:type="pct"/>
            <w:tcBorders>
              <w:top w:val="single" w:sz="12" w:space="0" w:color="auto"/>
              <w:bottom w:val="single" w:sz="12" w:space="0" w:color="auto"/>
            </w:tcBorders>
            <w:shd w:val="clear" w:color="auto" w:fill="auto"/>
            <w:noWrap/>
            <w:vAlign w:val="bottom"/>
            <w:hideMark/>
          </w:tcPr>
          <w:p>
            <w:pPr>
              <w:pStyle w:val="style0"/>
              <w:spacing w:after="0" w:lineRule="auto" w:line="240"/>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r</w:t>
            </w:r>
          </w:p>
        </w:tc>
        <w:tc>
          <w:tcPr>
            <w:tcW w:w="593" w:type="pct"/>
            <w:tcBorders>
              <w:top w:val="single" w:sz="12" w:space="0" w:color="auto"/>
              <w:bottom w:val="single" w:sz="12" w:space="0" w:color="auto"/>
            </w:tcBorders>
            <w:shd w:val="clear" w:color="auto" w:fill="auto"/>
            <w:noWrap/>
            <w:vAlign w:val="bottom"/>
            <w:hideMark/>
          </w:tcPr>
          <w:p>
            <w:pPr>
              <w:pStyle w:val="style0"/>
              <w:spacing w:after="0" w:lineRule="auto" w:line="240"/>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P</w:t>
            </w:r>
          </w:p>
        </w:tc>
        <w:tc>
          <w:tcPr>
            <w:tcW w:w="158" w:type="pct"/>
            <w:tcBorders>
              <w:top w:val="nil"/>
              <w:bottom w:val="single" w:sz="12" w:space="0" w:color="auto"/>
            </w:tcBorders>
            <w:shd w:val="clear" w:color="auto" w:fill="auto"/>
          </w:tcPr>
          <w:p>
            <w:pPr>
              <w:pStyle w:val="style0"/>
              <w:spacing w:after="0" w:lineRule="auto" w:line="240"/>
              <w:jc w:val="center"/>
              <w:rPr>
                <w:rFonts w:ascii="Times New Roman" w:cs="Times New Roman" w:eastAsia="Times New Roman" w:hAnsi="Times New Roman"/>
                <w:b/>
                <w:bCs/>
                <w:color w:val="000000"/>
              </w:rPr>
            </w:pPr>
          </w:p>
        </w:tc>
        <w:tc>
          <w:tcPr>
            <w:tcW w:w="590" w:type="pct"/>
            <w:tcBorders>
              <w:top w:val="single" w:sz="12" w:space="0" w:color="auto"/>
              <w:bottom w:val="single" w:sz="12" w:space="0" w:color="auto"/>
            </w:tcBorders>
            <w:shd w:val="clear" w:color="auto" w:fill="auto"/>
            <w:noWrap/>
            <w:vAlign w:val="bottom"/>
            <w:hideMark/>
          </w:tcPr>
          <w:p>
            <w:pPr>
              <w:pStyle w:val="style0"/>
              <w:spacing w:after="0" w:lineRule="auto" w:line="240"/>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r</w:t>
            </w:r>
          </w:p>
        </w:tc>
        <w:tc>
          <w:tcPr>
            <w:tcW w:w="586" w:type="pct"/>
            <w:tcBorders>
              <w:top w:val="single" w:sz="12" w:space="0" w:color="auto"/>
              <w:bottom w:val="single" w:sz="12" w:space="0" w:color="auto"/>
            </w:tcBorders>
            <w:shd w:val="clear" w:color="auto" w:fill="auto"/>
            <w:noWrap/>
            <w:vAlign w:val="bottom"/>
            <w:hideMark/>
          </w:tcPr>
          <w:p>
            <w:pPr>
              <w:pStyle w:val="style0"/>
              <w:spacing w:after="0" w:lineRule="auto" w:line="240"/>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P</w:t>
            </w:r>
          </w:p>
        </w:tc>
      </w:tr>
      <w:tr>
        <w:tblPrEx/>
        <w:trPr>
          <w:trHeight w:val="290" w:hRule="atLeast"/>
        </w:trPr>
        <w:tc>
          <w:tcPr>
            <w:tcW w:w="1137" w:type="pct"/>
            <w:tcBorders>
              <w:top w:val="single" w:sz="12" w:space="0" w:color="auto"/>
            </w:tcBorders>
            <w:shd w:val="clear" w:color="auto" w:fill="auto"/>
            <w:noWrap/>
            <w:vAlign w:val="bottom"/>
            <w:hideMark/>
          </w:tcPr>
          <w:p>
            <w:pPr>
              <w:pStyle w:val="style0"/>
              <w:spacing w:after="0" w:lineRule="auto" w:line="360"/>
              <w:rPr>
                <w:rFonts w:ascii="Times New Roman" w:cs="Times New Roman" w:eastAsia="Times New Roman" w:hAnsi="Times New Roman"/>
                <w:b/>
                <w:bCs/>
                <w:color w:val="000000"/>
              </w:rPr>
            </w:pPr>
            <w:r>
              <w:rPr>
                <w:rFonts w:ascii="Times New Roman" w:cs="Times New Roman" w:eastAsia="Times New Roman" w:hAnsi="Times New Roman"/>
                <w:b/>
                <w:bCs/>
                <w:color w:val="000000"/>
              </w:rPr>
              <w:t>Age (years)</w:t>
            </w:r>
          </w:p>
        </w:tc>
        <w:tc>
          <w:tcPr>
            <w:tcW w:w="591" w:type="pct"/>
            <w:tcBorders>
              <w:top w:val="single" w:sz="12" w:space="0" w:color="auto"/>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-0.232</w:t>
            </w:r>
          </w:p>
        </w:tc>
        <w:tc>
          <w:tcPr>
            <w:tcW w:w="593" w:type="pct"/>
            <w:tcBorders>
              <w:top w:val="single" w:sz="12" w:space="0" w:color="auto"/>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0.264</w:t>
            </w:r>
          </w:p>
        </w:tc>
        <w:tc>
          <w:tcPr>
            <w:tcW w:w="163" w:type="pct"/>
            <w:tcBorders>
              <w:top w:val="single" w:sz="12" w:space="0" w:color="auto"/>
            </w:tcBorders>
          </w:tcPr>
          <w:p>
            <w:pPr>
              <w:pStyle w:val="style0"/>
              <w:spacing w:after="0" w:lineRule="auto" w:line="360"/>
              <w:jc w:val="center"/>
              <w:rPr>
                <w:rFonts w:ascii="Times New Roman" w:cs="Times New Roman" w:eastAsia="Times New Roman" w:hAnsi="Times New Roman"/>
                <w:color w:val="000000"/>
              </w:rPr>
            </w:pPr>
          </w:p>
        </w:tc>
        <w:tc>
          <w:tcPr>
            <w:tcW w:w="590" w:type="pct"/>
            <w:tcBorders>
              <w:top w:val="single" w:sz="12" w:space="0" w:color="auto"/>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0.181</w:t>
            </w:r>
          </w:p>
        </w:tc>
        <w:tc>
          <w:tcPr>
            <w:tcW w:w="593" w:type="pct"/>
            <w:tcBorders>
              <w:top w:val="single" w:sz="12" w:space="0" w:color="auto"/>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0.387</w:t>
            </w:r>
          </w:p>
        </w:tc>
        <w:tc>
          <w:tcPr>
            <w:tcW w:w="158" w:type="pct"/>
            <w:tcBorders>
              <w:top w:val="single" w:sz="12" w:space="0" w:color="auto"/>
            </w:tcBorders>
          </w:tcPr>
          <w:p>
            <w:pPr>
              <w:pStyle w:val="style0"/>
              <w:spacing w:after="0" w:lineRule="auto" w:line="360"/>
              <w:jc w:val="center"/>
              <w:rPr>
                <w:rFonts w:ascii="Times New Roman" w:cs="Times New Roman" w:eastAsia="Times New Roman" w:hAnsi="Times New Roman"/>
                <w:color w:val="000000"/>
              </w:rPr>
            </w:pPr>
          </w:p>
        </w:tc>
        <w:tc>
          <w:tcPr>
            <w:tcW w:w="590" w:type="pct"/>
            <w:tcBorders>
              <w:top w:val="single" w:sz="12" w:space="0" w:color="auto"/>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-0.056</w:t>
            </w:r>
          </w:p>
        </w:tc>
        <w:tc>
          <w:tcPr>
            <w:tcW w:w="586" w:type="pct"/>
            <w:tcBorders>
              <w:top w:val="single" w:sz="12" w:space="0" w:color="auto"/>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0.79</w:t>
            </w:r>
          </w:p>
        </w:tc>
      </w:tr>
      <w:tr>
        <w:tblPrEx/>
        <w:trPr>
          <w:trHeight w:val="290" w:hRule="atLeast"/>
        </w:trPr>
        <w:tc>
          <w:tcPr>
            <w:tcW w:w="1137" w:type="pct"/>
            <w:tcBorders/>
            <w:shd w:val="clear" w:color="auto" w:fill="auto"/>
            <w:noWrap/>
            <w:vAlign w:val="bottom"/>
            <w:hideMark/>
          </w:tcPr>
          <w:p>
            <w:pPr>
              <w:pStyle w:val="style0"/>
              <w:spacing w:after="0" w:lineRule="auto" w:line="360"/>
              <w:rPr>
                <w:rFonts w:ascii="Times New Roman" w:cs="Times New Roman" w:eastAsia="Times New Roman" w:hAnsi="Times New Roman"/>
                <w:b/>
                <w:bCs/>
                <w:color w:val="000000"/>
              </w:rPr>
            </w:pPr>
            <w:r>
              <w:rPr>
                <w:rFonts w:ascii="Times New Roman" w:cs="Times New Roman" w:eastAsia="Times New Roman" w:hAnsi="Times New Roman"/>
                <w:b/>
                <w:bCs/>
                <w:color w:val="000000"/>
              </w:rPr>
              <w:t>Axial length</w:t>
            </w:r>
          </w:p>
        </w:tc>
        <w:tc>
          <w:tcPr>
            <w:tcW w:w="591"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-0.363</w:t>
            </w:r>
          </w:p>
        </w:tc>
        <w:tc>
          <w:tcPr>
            <w:tcW w:w="593"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0.075</w:t>
            </w:r>
          </w:p>
        </w:tc>
        <w:tc>
          <w:tcPr>
            <w:tcW w:w="163" w:type="pct"/>
            <w:tcBorders/>
          </w:tcPr>
          <w:p>
            <w:pPr>
              <w:pStyle w:val="style0"/>
              <w:spacing w:after="0" w:lineRule="auto" w:line="360"/>
              <w:jc w:val="center"/>
              <w:rPr>
                <w:rFonts w:ascii="Times New Roman" w:cs="Times New Roman" w:eastAsia="Times New Roman" w:hAnsi="Times New Roman"/>
                <w:color w:val="000000"/>
              </w:rPr>
            </w:pPr>
          </w:p>
        </w:tc>
        <w:tc>
          <w:tcPr>
            <w:tcW w:w="590"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-0.311</w:t>
            </w:r>
          </w:p>
        </w:tc>
        <w:tc>
          <w:tcPr>
            <w:tcW w:w="593"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0.13</w:t>
            </w:r>
          </w:p>
        </w:tc>
        <w:tc>
          <w:tcPr>
            <w:tcW w:w="158" w:type="pct"/>
            <w:tcBorders/>
          </w:tcPr>
          <w:p>
            <w:pPr>
              <w:pStyle w:val="style0"/>
              <w:spacing w:after="0" w:lineRule="auto" w:line="360"/>
              <w:jc w:val="center"/>
              <w:rPr>
                <w:rFonts w:ascii="Times New Roman" w:cs="Times New Roman" w:eastAsia="Times New Roman" w:hAnsi="Times New Roman"/>
                <w:color w:val="000000"/>
              </w:rPr>
            </w:pPr>
          </w:p>
        </w:tc>
        <w:tc>
          <w:tcPr>
            <w:tcW w:w="590"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-.470</w:t>
            </w:r>
          </w:p>
        </w:tc>
        <w:tc>
          <w:tcPr>
            <w:tcW w:w="586"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0.018*</w:t>
            </w:r>
          </w:p>
        </w:tc>
      </w:tr>
      <w:tr>
        <w:tblPrEx/>
        <w:trPr>
          <w:trHeight w:val="290" w:hRule="atLeast"/>
        </w:trPr>
        <w:tc>
          <w:tcPr>
            <w:tcW w:w="1137" w:type="pct"/>
            <w:tcBorders/>
            <w:shd w:val="clear" w:color="auto" w:fill="auto"/>
            <w:noWrap/>
            <w:vAlign w:val="bottom"/>
            <w:hideMark/>
          </w:tcPr>
          <w:p>
            <w:pPr>
              <w:pStyle w:val="style0"/>
              <w:spacing w:after="0" w:lineRule="auto" w:line="360"/>
              <w:rPr>
                <w:rFonts w:ascii="Times New Roman" w:cs="Times New Roman" w:eastAsia="Times New Roman" w:hAnsi="Times New Roman"/>
                <w:b/>
                <w:bCs/>
                <w:color w:val="000000"/>
              </w:rPr>
            </w:pPr>
            <w:r>
              <w:rPr>
                <w:rFonts w:ascii="Times New Roman" w:cs="Times New Roman" w:eastAsia="Times New Roman" w:hAnsi="Times New Roman"/>
                <w:b/>
                <w:bCs/>
                <w:color w:val="000000"/>
              </w:rPr>
              <w:t>IOP</w:t>
            </w:r>
          </w:p>
        </w:tc>
        <w:tc>
          <w:tcPr>
            <w:tcW w:w="591"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-0.315</w:t>
            </w:r>
          </w:p>
        </w:tc>
        <w:tc>
          <w:tcPr>
            <w:tcW w:w="593"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0.125</w:t>
            </w:r>
          </w:p>
        </w:tc>
        <w:tc>
          <w:tcPr>
            <w:tcW w:w="163" w:type="pct"/>
            <w:tcBorders/>
          </w:tcPr>
          <w:p>
            <w:pPr>
              <w:pStyle w:val="style0"/>
              <w:spacing w:after="0" w:lineRule="auto" w:line="360"/>
              <w:jc w:val="center"/>
              <w:rPr>
                <w:rFonts w:ascii="Times New Roman" w:cs="Times New Roman" w:eastAsia="Times New Roman" w:hAnsi="Times New Roman"/>
                <w:color w:val="000000"/>
              </w:rPr>
            </w:pPr>
          </w:p>
        </w:tc>
        <w:tc>
          <w:tcPr>
            <w:tcW w:w="590"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-.412</w:t>
            </w:r>
          </w:p>
        </w:tc>
        <w:tc>
          <w:tcPr>
            <w:tcW w:w="593"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0.041*</w:t>
            </w:r>
          </w:p>
        </w:tc>
        <w:tc>
          <w:tcPr>
            <w:tcW w:w="158" w:type="pct"/>
            <w:tcBorders/>
          </w:tcPr>
          <w:p>
            <w:pPr>
              <w:pStyle w:val="style0"/>
              <w:spacing w:after="0" w:lineRule="auto" w:line="360"/>
              <w:jc w:val="center"/>
              <w:rPr>
                <w:rFonts w:ascii="Times New Roman" w:cs="Times New Roman" w:eastAsia="Times New Roman" w:hAnsi="Times New Roman"/>
                <w:b/>
                <w:bCs/>
                <w:color w:val="000000"/>
              </w:rPr>
            </w:pPr>
          </w:p>
        </w:tc>
        <w:tc>
          <w:tcPr>
            <w:tcW w:w="590"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-0.262</w:t>
            </w:r>
          </w:p>
        </w:tc>
        <w:tc>
          <w:tcPr>
            <w:tcW w:w="586"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0.205</w:t>
            </w:r>
          </w:p>
        </w:tc>
      </w:tr>
      <w:tr>
        <w:tblPrEx/>
        <w:trPr>
          <w:trHeight w:val="290" w:hRule="atLeast"/>
        </w:trPr>
        <w:tc>
          <w:tcPr>
            <w:tcW w:w="1137" w:type="pct"/>
            <w:tcBorders/>
            <w:shd w:val="clear" w:color="auto" w:fill="auto"/>
            <w:noWrap/>
            <w:vAlign w:val="bottom"/>
            <w:hideMark/>
          </w:tcPr>
          <w:p>
            <w:pPr>
              <w:pStyle w:val="style0"/>
              <w:spacing w:after="0" w:lineRule="auto" w:line="360"/>
              <w:rPr>
                <w:rFonts w:ascii="Times New Roman" w:cs="Times New Roman" w:eastAsia="Times New Roman" w:hAnsi="Times New Roman"/>
                <w:b/>
                <w:bCs/>
                <w:color w:val="000000"/>
              </w:rPr>
            </w:pPr>
            <w:r>
              <w:rPr>
                <w:rFonts w:ascii="Times New Roman" w:cs="Times New Roman" w:eastAsia="Times New Roman" w:hAnsi="Times New Roman"/>
                <w:b/>
                <w:bCs/>
                <w:color w:val="000000"/>
              </w:rPr>
              <w:t>Cup/Disc ratio</w:t>
            </w:r>
          </w:p>
        </w:tc>
        <w:tc>
          <w:tcPr>
            <w:tcW w:w="591"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-0.253</w:t>
            </w:r>
          </w:p>
        </w:tc>
        <w:tc>
          <w:tcPr>
            <w:tcW w:w="593"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0.223</w:t>
            </w:r>
          </w:p>
        </w:tc>
        <w:tc>
          <w:tcPr>
            <w:tcW w:w="163" w:type="pct"/>
            <w:tcBorders/>
          </w:tcPr>
          <w:p>
            <w:pPr>
              <w:pStyle w:val="style0"/>
              <w:spacing w:after="0" w:lineRule="auto" w:line="360"/>
              <w:jc w:val="center"/>
              <w:rPr>
                <w:rFonts w:ascii="Times New Roman" w:cs="Times New Roman" w:eastAsia="Times New Roman" w:hAnsi="Times New Roman"/>
                <w:color w:val="000000"/>
              </w:rPr>
            </w:pPr>
          </w:p>
        </w:tc>
        <w:tc>
          <w:tcPr>
            <w:tcW w:w="590"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0.109</w:t>
            </w:r>
          </w:p>
        </w:tc>
        <w:tc>
          <w:tcPr>
            <w:tcW w:w="593"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0.603</w:t>
            </w:r>
          </w:p>
        </w:tc>
        <w:tc>
          <w:tcPr>
            <w:tcW w:w="158" w:type="pct"/>
            <w:tcBorders/>
          </w:tcPr>
          <w:p>
            <w:pPr>
              <w:pStyle w:val="style0"/>
              <w:spacing w:after="0" w:lineRule="auto" w:line="360"/>
              <w:jc w:val="center"/>
              <w:rPr>
                <w:rFonts w:ascii="Times New Roman" w:cs="Times New Roman" w:eastAsia="Times New Roman" w:hAnsi="Times New Roman"/>
                <w:color w:val="000000"/>
              </w:rPr>
            </w:pPr>
          </w:p>
        </w:tc>
        <w:tc>
          <w:tcPr>
            <w:tcW w:w="590"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-0.121</w:t>
            </w:r>
          </w:p>
        </w:tc>
        <w:tc>
          <w:tcPr>
            <w:tcW w:w="586"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0.564</w:t>
            </w:r>
          </w:p>
        </w:tc>
      </w:tr>
      <w:tr>
        <w:tblPrEx/>
        <w:trPr>
          <w:trHeight w:val="290" w:hRule="atLeast"/>
        </w:trPr>
        <w:tc>
          <w:tcPr>
            <w:tcW w:w="1137" w:type="pct"/>
            <w:tcBorders/>
            <w:shd w:val="clear" w:color="auto" w:fill="auto"/>
            <w:noWrap/>
            <w:vAlign w:val="bottom"/>
            <w:hideMark/>
          </w:tcPr>
          <w:p>
            <w:pPr>
              <w:pStyle w:val="style0"/>
              <w:spacing w:after="0" w:lineRule="auto" w:line="360"/>
              <w:rPr>
                <w:rFonts w:ascii="Times New Roman" w:cs="Times New Roman" w:eastAsia="Times New Roman" w:hAnsi="Times New Roman"/>
                <w:b/>
                <w:bCs/>
                <w:color w:val="000000"/>
              </w:rPr>
            </w:pPr>
            <w:r>
              <w:rPr>
                <w:rFonts w:ascii="Times New Roman" w:cs="Times New Roman" w:eastAsia="Times New Roman" w:hAnsi="Times New Roman"/>
                <w:b/>
                <w:bCs/>
                <w:color w:val="000000"/>
              </w:rPr>
              <w:t>BCVA</w:t>
            </w:r>
          </w:p>
        </w:tc>
        <w:tc>
          <w:tcPr>
            <w:tcW w:w="591"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0.187</w:t>
            </w:r>
          </w:p>
        </w:tc>
        <w:tc>
          <w:tcPr>
            <w:tcW w:w="593"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0.371</w:t>
            </w:r>
          </w:p>
        </w:tc>
        <w:tc>
          <w:tcPr>
            <w:tcW w:w="163" w:type="pct"/>
            <w:tcBorders/>
          </w:tcPr>
          <w:p>
            <w:pPr>
              <w:pStyle w:val="style0"/>
              <w:spacing w:after="0" w:lineRule="auto" w:line="360"/>
              <w:jc w:val="center"/>
              <w:rPr>
                <w:rFonts w:ascii="Times New Roman" w:cs="Times New Roman" w:eastAsia="Times New Roman" w:hAnsi="Times New Roman"/>
                <w:color w:val="000000"/>
              </w:rPr>
            </w:pPr>
          </w:p>
        </w:tc>
        <w:tc>
          <w:tcPr>
            <w:tcW w:w="590"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.453</w:t>
            </w:r>
          </w:p>
        </w:tc>
        <w:tc>
          <w:tcPr>
            <w:tcW w:w="593"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0.023*</w:t>
            </w:r>
          </w:p>
        </w:tc>
        <w:tc>
          <w:tcPr>
            <w:tcW w:w="158" w:type="pct"/>
            <w:tcBorders/>
          </w:tcPr>
          <w:p>
            <w:pPr>
              <w:pStyle w:val="style0"/>
              <w:spacing w:after="0" w:lineRule="auto" w:line="360"/>
              <w:jc w:val="center"/>
              <w:rPr>
                <w:rFonts w:ascii="Times New Roman" w:cs="Times New Roman" w:eastAsia="Times New Roman" w:hAnsi="Times New Roman"/>
                <w:color w:val="000000"/>
              </w:rPr>
            </w:pPr>
          </w:p>
        </w:tc>
        <w:tc>
          <w:tcPr>
            <w:tcW w:w="590"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-0.139</w:t>
            </w:r>
          </w:p>
        </w:tc>
        <w:tc>
          <w:tcPr>
            <w:tcW w:w="586"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0.506</w:t>
            </w:r>
          </w:p>
        </w:tc>
      </w:tr>
      <w:tr>
        <w:tblPrEx/>
        <w:trPr>
          <w:trHeight w:val="290" w:hRule="atLeast"/>
        </w:trPr>
        <w:tc>
          <w:tcPr>
            <w:tcW w:w="1137" w:type="pct"/>
            <w:tcBorders/>
            <w:shd w:val="clear" w:color="auto" w:fill="auto"/>
            <w:noWrap/>
            <w:vAlign w:val="bottom"/>
            <w:hideMark/>
          </w:tcPr>
          <w:p>
            <w:pPr>
              <w:pStyle w:val="style0"/>
              <w:spacing w:after="0" w:lineRule="auto" w:line="360"/>
              <w:rPr>
                <w:rFonts w:ascii="Times New Roman" w:cs="Times New Roman" w:eastAsia="Times New Roman" w:hAnsi="Times New Roman"/>
                <w:b/>
                <w:bCs/>
                <w:color w:val="000000"/>
              </w:rPr>
            </w:pPr>
            <w:r>
              <w:rPr>
                <w:rFonts w:ascii="Times New Roman" w:cs="Times New Roman" w:eastAsia="Times New Roman" w:hAnsi="Times New Roman"/>
                <w:b/>
                <w:bCs/>
                <w:color w:val="000000"/>
              </w:rPr>
              <w:t>SE</w:t>
            </w:r>
          </w:p>
        </w:tc>
        <w:tc>
          <w:tcPr>
            <w:tcW w:w="591"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-0.026</w:t>
            </w:r>
          </w:p>
        </w:tc>
        <w:tc>
          <w:tcPr>
            <w:tcW w:w="593"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0.902</w:t>
            </w:r>
          </w:p>
        </w:tc>
        <w:tc>
          <w:tcPr>
            <w:tcW w:w="163" w:type="pct"/>
            <w:tcBorders/>
          </w:tcPr>
          <w:p>
            <w:pPr>
              <w:pStyle w:val="style0"/>
              <w:spacing w:after="0" w:lineRule="auto" w:line="360"/>
              <w:jc w:val="center"/>
              <w:rPr>
                <w:rFonts w:ascii="Times New Roman" w:cs="Times New Roman" w:eastAsia="Times New Roman" w:hAnsi="Times New Roman"/>
                <w:color w:val="000000"/>
              </w:rPr>
            </w:pPr>
          </w:p>
        </w:tc>
        <w:tc>
          <w:tcPr>
            <w:tcW w:w="590"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-.440</w:t>
            </w:r>
          </w:p>
        </w:tc>
        <w:tc>
          <w:tcPr>
            <w:tcW w:w="593"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b/>
                <w:bCs/>
                <w:color w:val="000000"/>
              </w:rPr>
            </w:pPr>
            <w:r>
              <w:rPr>
                <w:rFonts w:ascii="Times New Roman" w:cs="Times New Roman" w:eastAsia="Times New Roman" w:hAnsi="Times New Roman"/>
                <w:b/>
                <w:bCs/>
                <w:color w:val="000000"/>
              </w:rPr>
              <w:t>0.028*</w:t>
            </w:r>
          </w:p>
        </w:tc>
        <w:tc>
          <w:tcPr>
            <w:tcW w:w="158" w:type="pct"/>
            <w:tcBorders/>
          </w:tcPr>
          <w:p>
            <w:pPr>
              <w:pStyle w:val="style0"/>
              <w:spacing w:after="0" w:lineRule="auto" w:line="360"/>
              <w:jc w:val="center"/>
              <w:rPr>
                <w:rFonts w:ascii="Times New Roman" w:cs="Times New Roman" w:eastAsia="Times New Roman" w:hAnsi="Times New Roman"/>
                <w:color w:val="000000"/>
              </w:rPr>
            </w:pPr>
          </w:p>
        </w:tc>
        <w:tc>
          <w:tcPr>
            <w:tcW w:w="590"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0.049</w:t>
            </w:r>
          </w:p>
        </w:tc>
        <w:tc>
          <w:tcPr>
            <w:tcW w:w="586" w:type="pct"/>
            <w:tcBorders/>
            <w:shd w:val="clear" w:color="auto" w:fill="auto"/>
            <w:noWrap/>
            <w:vAlign w:val="bottom"/>
            <w:hideMark/>
          </w:tcPr>
          <w:p>
            <w:pPr>
              <w:pStyle w:val="style0"/>
              <w:spacing w:after="0" w:lineRule="auto" w:line="360"/>
              <w:jc w:val="center"/>
              <w:rPr>
                <w:rFonts w:ascii="Times New Roman" w:cs="Times New Roman" w:eastAsia="Times New Roman" w:hAnsi="Times New Roman"/>
                <w:color w:val="000000"/>
              </w:rPr>
            </w:pPr>
            <w:r>
              <w:rPr>
                <w:rFonts w:ascii="Times New Roman" w:cs="Times New Roman" w:eastAsia="Times New Roman" w:hAnsi="Times New Roman"/>
                <w:color w:val="000000"/>
              </w:rPr>
              <w:t>0.818</w:t>
            </w:r>
          </w:p>
        </w:tc>
      </w:tr>
    </w:tbl>
    <w:p>
      <w:pPr>
        <w:pStyle w:val="style4118"/>
        <w:rPr/>
      </w:pPr>
      <w:r>
        <w:t>*Significant P-value; r: Correlation coefficient; P: P-value; IOP: Intraocular pressure; BCVA: Best corrected visual acuity; SE: Spherical equivalent</w:t>
      </w:r>
      <w:r>
        <w:br w:type="page"/>
      </w:r>
    </w:p>
    <w:p>
      <w:pPr>
        <w:pStyle w:val="style34"/>
        <w:rPr>
          <w:color w:val="auto"/>
          <w:szCs w:val="24"/>
        </w:rPr>
      </w:pPr>
      <w:r>
        <w:rPr>
          <w:color w:val="auto"/>
          <w:szCs w:val="24"/>
        </w:rPr>
        <w:t>Table</w:t>
      </w:r>
      <w:r>
        <w:rPr>
          <w:color w:val="auto"/>
          <w:szCs w:val="24"/>
        </w:rPr>
        <w:t xml:space="preserve"> </w:t>
      </w:r>
      <w:r>
        <w:rPr>
          <w:color w:val="auto"/>
          <w:szCs w:val="24"/>
        </w:rPr>
        <w:t>5</w:t>
      </w:r>
      <w:r>
        <w:rPr>
          <w:color w:val="auto"/>
          <w:szCs w:val="24"/>
        </w:rPr>
        <w:t>:Correlation</w:t>
      </w:r>
      <w:r>
        <w:rPr>
          <w:color w:val="auto"/>
          <w:szCs w:val="24"/>
        </w:rPr>
        <w:t xml:space="preserve"> between choroidal thickness &amp; other parameters in group II</w:t>
      </w:r>
      <w:r>
        <w:rPr>
          <w:color w:val="auto"/>
          <w:szCs w:val="24"/>
        </w:rPr>
        <w:t>I</w:t>
      </w:r>
    </w:p>
    <w:tbl>
      <w:tblPr>
        <w:tblW w:w="5000" w:type="pct"/>
        <w:tblBorders>
          <w:top w:val="single" w:sz="12" w:space="0" w:color="auto"/>
          <w:bottom w:val="single" w:sz="12" w:space="0" w:color="auto"/>
        </w:tblBorders>
        <w:tblLook w:val="04A0" w:firstRow="1" w:lastRow="0" w:firstColumn="1" w:lastColumn="0" w:noHBand="0" w:noVBand="1"/>
      </w:tblPr>
      <w:tblGrid>
        <w:gridCol w:w="2052"/>
        <w:gridCol w:w="1068"/>
        <w:gridCol w:w="1071"/>
        <w:gridCol w:w="294"/>
        <w:gridCol w:w="1065"/>
        <w:gridCol w:w="1071"/>
        <w:gridCol w:w="285"/>
        <w:gridCol w:w="1065"/>
        <w:gridCol w:w="1056"/>
      </w:tblGrid>
      <w:tr>
        <w:trPr>
          <w:trHeight w:val="290" w:hRule="atLeast"/>
        </w:trPr>
        <w:tc>
          <w:tcPr>
            <w:tcW w:w="1136" w:type="pct"/>
            <w:tcBorders>
              <w:top w:val="single" w:sz="12" w:space="0" w:color="auto"/>
              <w:bottom w:val="nil"/>
            </w:tcBorders>
            <w:shd w:val="clear" w:color="auto" w:fill="auto"/>
            <w:noWrap/>
            <w:vAlign w:val="bottom"/>
            <w:hideMark/>
          </w:tcPr>
          <w:p>
            <w:pPr>
              <w:pStyle w:val="style0"/>
              <w:spacing w:after="0" w:lineRule="auto" w:line="240"/>
              <w:rPr>
                <w:rFonts w:ascii="Times New Roman" w:cs="Times New Roman" w:eastAsia="Times New Roman" w:hAnsi="Times New Roman"/>
                <w:sz w:val="24"/>
                <w:szCs w:val="24"/>
              </w:rPr>
            </w:pPr>
          </w:p>
        </w:tc>
        <w:tc>
          <w:tcPr>
            <w:tcW w:w="1184" w:type="pct"/>
            <w:gridSpan w:val="2"/>
            <w:tcBorders>
              <w:top w:val="single" w:sz="12" w:space="0" w:color="auto"/>
              <w:bottom w:val="single" w:sz="12" w:space="0" w:color="auto"/>
            </w:tcBorders>
            <w:shd w:val="clear" w:color="auto" w:fill="auto"/>
            <w:noWrap/>
            <w:vAlign w:val="bottom"/>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 xml:space="preserve"> Sub foveal</w:t>
            </w:r>
          </w:p>
        </w:tc>
        <w:tc>
          <w:tcPr>
            <w:tcW w:w="163" w:type="pct"/>
            <w:tcBorders>
              <w:top w:val="single" w:sz="12" w:space="0" w:color="auto"/>
              <w:bottom w:val="nil"/>
            </w:tcBorders>
            <w:shd w:val="clear" w:color="auto" w:fill="auto"/>
          </w:tcPr>
          <w:p>
            <w:pPr>
              <w:pStyle w:val="style0"/>
              <w:spacing w:after="0" w:lineRule="auto" w:line="240"/>
              <w:jc w:val="center"/>
              <w:rPr>
                <w:rFonts w:ascii="Times New Roman" w:cs="Times New Roman" w:eastAsia="Times New Roman" w:hAnsi="Times New Roman"/>
                <w:b/>
                <w:bCs/>
                <w:color w:val="000000"/>
                <w:sz w:val="24"/>
                <w:szCs w:val="24"/>
              </w:rPr>
            </w:pPr>
          </w:p>
        </w:tc>
        <w:tc>
          <w:tcPr>
            <w:tcW w:w="1183" w:type="pct"/>
            <w:gridSpan w:val="2"/>
            <w:tcBorders>
              <w:top w:val="single" w:sz="12" w:space="0" w:color="auto"/>
              <w:bottom w:val="single" w:sz="12" w:space="0" w:color="auto"/>
            </w:tcBorders>
            <w:shd w:val="clear" w:color="auto" w:fill="auto"/>
            <w:noWrap/>
            <w:vAlign w:val="bottom"/>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 xml:space="preserve">Nasal </w:t>
            </w:r>
          </w:p>
        </w:tc>
        <w:tc>
          <w:tcPr>
            <w:tcW w:w="158" w:type="pct"/>
            <w:tcBorders>
              <w:top w:val="single" w:sz="12" w:space="0" w:color="auto"/>
              <w:bottom w:val="nil"/>
            </w:tcBorders>
            <w:shd w:val="clear" w:color="auto" w:fill="auto"/>
          </w:tcPr>
          <w:p>
            <w:pPr>
              <w:pStyle w:val="style0"/>
              <w:spacing w:after="0" w:lineRule="auto" w:line="240"/>
              <w:jc w:val="center"/>
              <w:rPr>
                <w:rFonts w:ascii="Times New Roman" w:cs="Times New Roman" w:eastAsia="Times New Roman" w:hAnsi="Times New Roman"/>
                <w:b/>
                <w:bCs/>
                <w:color w:val="000000"/>
                <w:sz w:val="24"/>
                <w:szCs w:val="24"/>
              </w:rPr>
            </w:pPr>
          </w:p>
        </w:tc>
        <w:tc>
          <w:tcPr>
            <w:tcW w:w="1175" w:type="pct"/>
            <w:gridSpan w:val="2"/>
            <w:tcBorders>
              <w:top w:val="single" w:sz="12" w:space="0" w:color="auto"/>
              <w:bottom w:val="single" w:sz="12" w:space="0" w:color="auto"/>
            </w:tcBorders>
            <w:shd w:val="clear" w:color="auto" w:fill="auto"/>
            <w:noWrap/>
            <w:vAlign w:val="bottom"/>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Temporal</w:t>
            </w:r>
          </w:p>
        </w:tc>
      </w:tr>
      <w:tr>
        <w:tblPrEx/>
        <w:trPr>
          <w:trHeight w:val="290" w:hRule="atLeast"/>
        </w:trPr>
        <w:tc>
          <w:tcPr>
            <w:tcW w:w="1136" w:type="pct"/>
            <w:tcBorders>
              <w:top w:val="nil"/>
              <w:bottom w:val="single" w:sz="12" w:space="0" w:color="auto"/>
            </w:tcBorders>
            <w:shd w:val="clear" w:color="auto" w:fill="auto"/>
            <w:noWrap/>
            <w:vAlign w:val="bottom"/>
            <w:hideMark/>
          </w:tcPr>
          <w:p>
            <w:pPr>
              <w:pStyle w:val="style0"/>
              <w:spacing w:after="0" w:lineRule="auto" w:line="240"/>
              <w:jc w:val="center"/>
              <w:rPr>
                <w:rFonts w:ascii="Times New Roman" w:cs="Times New Roman" w:eastAsia="Times New Roman" w:hAnsi="Times New Roman"/>
                <w:b/>
                <w:bCs/>
                <w:color w:val="000000"/>
                <w:sz w:val="24"/>
                <w:szCs w:val="24"/>
              </w:rPr>
            </w:pPr>
          </w:p>
        </w:tc>
        <w:tc>
          <w:tcPr>
            <w:tcW w:w="591" w:type="pct"/>
            <w:tcBorders>
              <w:top w:val="single" w:sz="12" w:space="0" w:color="auto"/>
              <w:bottom w:val="single" w:sz="12" w:space="0" w:color="auto"/>
            </w:tcBorders>
            <w:shd w:val="clear" w:color="auto" w:fill="auto"/>
            <w:noWrap/>
            <w:vAlign w:val="bottom"/>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r</w:t>
            </w:r>
          </w:p>
        </w:tc>
        <w:tc>
          <w:tcPr>
            <w:tcW w:w="593" w:type="pct"/>
            <w:tcBorders>
              <w:top w:val="single" w:sz="12" w:space="0" w:color="auto"/>
              <w:bottom w:val="single" w:sz="12" w:space="0" w:color="auto"/>
            </w:tcBorders>
            <w:shd w:val="clear" w:color="auto" w:fill="auto"/>
            <w:noWrap/>
            <w:vAlign w:val="bottom"/>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P</w:t>
            </w:r>
          </w:p>
        </w:tc>
        <w:tc>
          <w:tcPr>
            <w:tcW w:w="163" w:type="pct"/>
            <w:tcBorders>
              <w:top w:val="nil"/>
              <w:bottom w:val="single" w:sz="12" w:space="0" w:color="auto"/>
            </w:tcBorders>
            <w:shd w:val="clear" w:color="auto" w:fill="auto"/>
          </w:tcPr>
          <w:p>
            <w:pPr>
              <w:pStyle w:val="style0"/>
              <w:spacing w:after="0" w:lineRule="auto" w:line="240"/>
              <w:jc w:val="center"/>
              <w:rPr>
                <w:rFonts w:ascii="Times New Roman" w:cs="Times New Roman" w:eastAsia="Times New Roman" w:hAnsi="Times New Roman"/>
                <w:b/>
                <w:bCs/>
                <w:color w:val="000000"/>
                <w:sz w:val="24"/>
                <w:szCs w:val="24"/>
              </w:rPr>
            </w:pPr>
          </w:p>
        </w:tc>
        <w:tc>
          <w:tcPr>
            <w:tcW w:w="590" w:type="pct"/>
            <w:tcBorders>
              <w:top w:val="single" w:sz="12" w:space="0" w:color="auto"/>
              <w:bottom w:val="single" w:sz="12" w:space="0" w:color="auto"/>
            </w:tcBorders>
            <w:shd w:val="clear" w:color="auto" w:fill="auto"/>
            <w:noWrap/>
            <w:vAlign w:val="bottom"/>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r</w:t>
            </w:r>
          </w:p>
        </w:tc>
        <w:tc>
          <w:tcPr>
            <w:tcW w:w="593" w:type="pct"/>
            <w:tcBorders>
              <w:top w:val="single" w:sz="12" w:space="0" w:color="auto"/>
              <w:bottom w:val="single" w:sz="12" w:space="0" w:color="auto"/>
            </w:tcBorders>
            <w:shd w:val="clear" w:color="auto" w:fill="auto"/>
            <w:noWrap/>
            <w:vAlign w:val="bottom"/>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P</w:t>
            </w:r>
          </w:p>
        </w:tc>
        <w:tc>
          <w:tcPr>
            <w:tcW w:w="158" w:type="pct"/>
            <w:tcBorders>
              <w:top w:val="nil"/>
              <w:bottom w:val="single" w:sz="12" w:space="0" w:color="auto"/>
            </w:tcBorders>
            <w:shd w:val="clear" w:color="auto" w:fill="auto"/>
          </w:tcPr>
          <w:p>
            <w:pPr>
              <w:pStyle w:val="style0"/>
              <w:spacing w:after="0" w:lineRule="auto" w:line="240"/>
              <w:jc w:val="center"/>
              <w:rPr>
                <w:rFonts w:ascii="Times New Roman" w:cs="Times New Roman" w:eastAsia="Times New Roman" w:hAnsi="Times New Roman"/>
                <w:b/>
                <w:bCs/>
                <w:color w:val="000000"/>
                <w:sz w:val="24"/>
                <w:szCs w:val="24"/>
              </w:rPr>
            </w:pPr>
          </w:p>
        </w:tc>
        <w:tc>
          <w:tcPr>
            <w:tcW w:w="590" w:type="pct"/>
            <w:tcBorders>
              <w:top w:val="single" w:sz="12" w:space="0" w:color="auto"/>
              <w:bottom w:val="single" w:sz="12" w:space="0" w:color="auto"/>
            </w:tcBorders>
            <w:shd w:val="clear" w:color="auto" w:fill="auto"/>
            <w:noWrap/>
            <w:vAlign w:val="bottom"/>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r</w:t>
            </w:r>
          </w:p>
        </w:tc>
        <w:tc>
          <w:tcPr>
            <w:tcW w:w="585" w:type="pct"/>
            <w:tcBorders>
              <w:top w:val="single" w:sz="12" w:space="0" w:color="auto"/>
              <w:bottom w:val="single" w:sz="12" w:space="0" w:color="auto"/>
            </w:tcBorders>
            <w:shd w:val="clear" w:color="auto" w:fill="auto"/>
            <w:noWrap/>
            <w:vAlign w:val="bottom"/>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P</w:t>
            </w:r>
          </w:p>
        </w:tc>
      </w:tr>
      <w:tr>
        <w:tblPrEx/>
        <w:trPr>
          <w:trHeight w:val="290" w:hRule="atLeast"/>
        </w:trPr>
        <w:tc>
          <w:tcPr>
            <w:tcW w:w="1136" w:type="pct"/>
            <w:tcBorders>
              <w:top w:val="single" w:sz="12" w:space="0" w:color="auto"/>
            </w:tcBorders>
            <w:shd w:val="clear" w:color="auto" w:fill="auto"/>
            <w:noWrap/>
            <w:vAlign w:val="bottom"/>
            <w:hideMark/>
          </w:tcPr>
          <w:p>
            <w:pPr>
              <w:pStyle w:val="style0"/>
              <w:spacing w:after="0" w:lineRule="auto" w:line="36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Age (years)</w:t>
            </w:r>
          </w:p>
        </w:tc>
        <w:tc>
          <w:tcPr>
            <w:tcW w:w="591" w:type="pct"/>
            <w:tcBorders>
              <w:top w:val="single" w:sz="12" w:space="0" w:color="auto"/>
            </w:tcBorders>
            <w:shd w:val="clear" w:color="auto" w:fill="auto"/>
            <w:noWrap/>
            <w:vAlign w:val="bottom"/>
          </w:tcPr>
          <w:p>
            <w:pPr>
              <w:pStyle w:val="style0"/>
              <w:spacing w:after="0" w:lineRule="auto" w:line="360"/>
              <w:jc w:val="center"/>
              <w:rPr>
                <w:rFonts w:ascii="Times New Roman" w:cs="Times New Roman" w:eastAsia="Times New Roman" w:hAnsi="Times New Roman"/>
                <w:color w:val="000000"/>
                <w:sz w:val="24"/>
                <w:szCs w:val="24"/>
              </w:rPr>
            </w:pPr>
            <w:r>
              <w:rPr>
                <w:rFonts w:ascii="Times New Roman" w:cs="Times New Roman" w:hAnsi="Times New Roman"/>
                <w:color w:val="000000"/>
                <w:sz w:val="24"/>
                <w:szCs w:val="24"/>
              </w:rPr>
              <w:t>0.042</w:t>
            </w:r>
          </w:p>
        </w:tc>
        <w:tc>
          <w:tcPr>
            <w:tcW w:w="593" w:type="pct"/>
            <w:tcBorders>
              <w:top w:val="single" w:sz="12" w:space="0" w:color="auto"/>
            </w:tcBorders>
            <w:shd w:val="clear" w:color="auto" w:fill="auto"/>
            <w:noWrap/>
            <w:vAlign w:val="bottom"/>
          </w:tcPr>
          <w:p>
            <w:pPr>
              <w:pStyle w:val="style0"/>
              <w:spacing w:after="0" w:lineRule="auto" w:line="360"/>
              <w:jc w:val="center"/>
              <w:rPr>
                <w:rFonts w:ascii="Times New Roman" w:cs="Times New Roman" w:eastAsia="Times New Roman" w:hAnsi="Times New Roman"/>
                <w:color w:val="000000"/>
                <w:sz w:val="24"/>
                <w:szCs w:val="24"/>
              </w:rPr>
            </w:pPr>
            <w:r>
              <w:rPr>
                <w:rFonts w:ascii="Times New Roman" w:cs="Times New Roman" w:hAnsi="Times New Roman"/>
                <w:color w:val="000000"/>
                <w:sz w:val="24"/>
                <w:szCs w:val="24"/>
              </w:rPr>
              <w:t>0.841</w:t>
            </w:r>
          </w:p>
        </w:tc>
        <w:tc>
          <w:tcPr>
            <w:tcW w:w="163" w:type="pct"/>
            <w:tcBorders>
              <w:top w:val="single" w:sz="12" w:space="0" w:color="auto"/>
            </w:tcBorders>
          </w:tcPr>
          <w:p>
            <w:pPr>
              <w:pStyle w:val="style0"/>
              <w:spacing w:after="0" w:lineRule="auto" w:line="360"/>
              <w:jc w:val="center"/>
              <w:rPr>
                <w:rFonts w:ascii="Times New Roman" w:cs="Times New Roman" w:eastAsia="Times New Roman" w:hAnsi="Times New Roman"/>
                <w:color w:val="000000"/>
                <w:sz w:val="24"/>
                <w:szCs w:val="24"/>
              </w:rPr>
            </w:pPr>
          </w:p>
        </w:tc>
        <w:tc>
          <w:tcPr>
            <w:tcW w:w="590" w:type="pct"/>
            <w:tcBorders>
              <w:top w:val="single" w:sz="12" w:space="0" w:color="auto"/>
            </w:tcBorders>
            <w:shd w:val="clear" w:color="auto" w:fill="auto"/>
            <w:noWrap/>
            <w:vAlign w:val="bottom"/>
          </w:tcPr>
          <w:p>
            <w:pPr>
              <w:pStyle w:val="style0"/>
              <w:spacing w:after="0" w:lineRule="auto" w:line="360"/>
              <w:jc w:val="center"/>
              <w:rPr>
                <w:rFonts w:ascii="Times New Roman" w:cs="Times New Roman" w:eastAsia="Times New Roman" w:hAnsi="Times New Roman"/>
                <w:color w:val="000000"/>
                <w:sz w:val="24"/>
                <w:szCs w:val="24"/>
              </w:rPr>
            </w:pPr>
            <w:r>
              <w:rPr>
                <w:rFonts w:ascii="Times New Roman" w:cs="Times New Roman" w:hAnsi="Times New Roman"/>
                <w:color w:val="000000"/>
                <w:sz w:val="24"/>
                <w:szCs w:val="24"/>
              </w:rPr>
              <w:t>0.236</w:t>
            </w:r>
          </w:p>
        </w:tc>
        <w:tc>
          <w:tcPr>
            <w:tcW w:w="593" w:type="pct"/>
            <w:tcBorders>
              <w:top w:val="single" w:sz="12" w:space="0" w:color="auto"/>
            </w:tcBorders>
            <w:shd w:val="clear" w:color="auto" w:fill="auto"/>
            <w:noWrap/>
            <w:vAlign w:val="bottom"/>
          </w:tcPr>
          <w:p>
            <w:pPr>
              <w:pStyle w:val="style0"/>
              <w:spacing w:after="0" w:lineRule="auto" w:line="360"/>
              <w:jc w:val="center"/>
              <w:rPr>
                <w:rFonts w:ascii="Times New Roman" w:cs="Times New Roman" w:eastAsia="Times New Roman" w:hAnsi="Times New Roman"/>
                <w:color w:val="000000"/>
                <w:sz w:val="24"/>
                <w:szCs w:val="24"/>
              </w:rPr>
            </w:pPr>
            <w:r>
              <w:rPr>
                <w:rFonts w:ascii="Times New Roman" w:cs="Times New Roman" w:hAnsi="Times New Roman"/>
                <w:color w:val="000000"/>
                <w:sz w:val="24"/>
                <w:szCs w:val="24"/>
              </w:rPr>
              <w:t>0.256</w:t>
            </w:r>
          </w:p>
        </w:tc>
        <w:tc>
          <w:tcPr>
            <w:tcW w:w="158" w:type="pct"/>
            <w:tcBorders>
              <w:top w:val="single" w:sz="12" w:space="0" w:color="auto"/>
            </w:tcBorders>
          </w:tcPr>
          <w:p>
            <w:pPr>
              <w:pStyle w:val="style0"/>
              <w:spacing w:after="0" w:lineRule="auto" w:line="360"/>
              <w:jc w:val="center"/>
              <w:rPr>
                <w:rFonts w:ascii="Times New Roman" w:cs="Times New Roman" w:eastAsia="Times New Roman" w:hAnsi="Times New Roman"/>
                <w:color w:val="000000"/>
                <w:sz w:val="24"/>
                <w:szCs w:val="24"/>
              </w:rPr>
            </w:pPr>
          </w:p>
        </w:tc>
        <w:tc>
          <w:tcPr>
            <w:tcW w:w="590" w:type="pct"/>
            <w:tcBorders>
              <w:top w:val="single" w:sz="12" w:space="0" w:color="auto"/>
            </w:tcBorders>
            <w:shd w:val="clear" w:color="auto" w:fill="auto"/>
            <w:noWrap/>
            <w:vAlign w:val="bottom"/>
          </w:tcPr>
          <w:p>
            <w:pPr>
              <w:pStyle w:val="style0"/>
              <w:spacing w:after="0" w:lineRule="auto" w:line="360"/>
              <w:jc w:val="center"/>
              <w:rPr>
                <w:rFonts w:ascii="Times New Roman" w:cs="Times New Roman" w:eastAsia="Times New Roman" w:hAnsi="Times New Roman"/>
                <w:color w:val="000000"/>
                <w:sz w:val="24"/>
                <w:szCs w:val="24"/>
              </w:rPr>
            </w:pPr>
            <w:r>
              <w:rPr>
                <w:rFonts w:ascii="Times New Roman" w:cs="Times New Roman" w:hAnsi="Times New Roman"/>
                <w:color w:val="000000"/>
                <w:sz w:val="24"/>
                <w:szCs w:val="24"/>
              </w:rPr>
              <w:t>0.348</w:t>
            </w:r>
          </w:p>
        </w:tc>
        <w:tc>
          <w:tcPr>
            <w:tcW w:w="585" w:type="pct"/>
            <w:tcBorders>
              <w:top w:val="single" w:sz="12" w:space="0" w:color="auto"/>
            </w:tcBorders>
            <w:shd w:val="clear" w:color="auto" w:fill="auto"/>
            <w:noWrap/>
            <w:vAlign w:val="bottom"/>
          </w:tcPr>
          <w:p>
            <w:pPr>
              <w:pStyle w:val="style0"/>
              <w:spacing w:after="0" w:lineRule="auto" w:line="360"/>
              <w:jc w:val="center"/>
              <w:rPr>
                <w:rFonts w:ascii="Times New Roman" w:cs="Times New Roman" w:eastAsia="Times New Roman" w:hAnsi="Times New Roman"/>
                <w:color w:val="000000"/>
                <w:sz w:val="24"/>
                <w:szCs w:val="24"/>
              </w:rPr>
            </w:pPr>
            <w:r>
              <w:rPr>
                <w:rFonts w:ascii="Times New Roman" w:cs="Times New Roman" w:hAnsi="Times New Roman"/>
                <w:color w:val="000000"/>
                <w:sz w:val="24"/>
                <w:szCs w:val="24"/>
              </w:rPr>
              <w:t>0.088</w:t>
            </w:r>
          </w:p>
        </w:tc>
      </w:tr>
      <w:tr>
        <w:tblPrEx/>
        <w:trPr>
          <w:trHeight w:val="290" w:hRule="atLeast"/>
        </w:trPr>
        <w:tc>
          <w:tcPr>
            <w:tcW w:w="1136" w:type="pct"/>
            <w:tcBorders/>
            <w:shd w:val="clear" w:color="auto" w:fill="auto"/>
            <w:noWrap/>
            <w:vAlign w:val="bottom"/>
            <w:hideMark/>
          </w:tcPr>
          <w:p>
            <w:pPr>
              <w:pStyle w:val="style0"/>
              <w:spacing w:after="0" w:lineRule="auto" w:line="36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Axial length</w:t>
            </w:r>
          </w:p>
        </w:tc>
        <w:tc>
          <w:tcPr>
            <w:tcW w:w="591" w:type="pct"/>
            <w:tcBorders/>
            <w:shd w:val="clear" w:color="auto" w:fill="auto"/>
            <w:noWrap/>
            <w:vAlign w:val="bottom"/>
          </w:tcPr>
          <w:p>
            <w:pPr>
              <w:pStyle w:val="style0"/>
              <w:spacing w:after="0" w:lineRule="auto" w:line="360"/>
              <w:jc w:val="center"/>
              <w:rPr>
                <w:rFonts w:ascii="Times New Roman" w:cs="Times New Roman" w:eastAsia="Times New Roman" w:hAnsi="Times New Roman"/>
                <w:color w:val="000000"/>
                <w:sz w:val="24"/>
                <w:szCs w:val="24"/>
              </w:rPr>
            </w:pPr>
            <w:r>
              <w:rPr>
                <w:rFonts w:ascii="Times New Roman" w:cs="Times New Roman" w:hAnsi="Times New Roman"/>
                <w:color w:val="000000"/>
                <w:sz w:val="24"/>
                <w:szCs w:val="24"/>
              </w:rPr>
              <w:t>-0.263</w:t>
            </w:r>
          </w:p>
        </w:tc>
        <w:tc>
          <w:tcPr>
            <w:tcW w:w="593" w:type="pct"/>
            <w:tcBorders/>
            <w:shd w:val="clear" w:color="auto" w:fill="auto"/>
            <w:noWrap/>
            <w:vAlign w:val="bottom"/>
          </w:tcPr>
          <w:p>
            <w:pPr>
              <w:pStyle w:val="style0"/>
              <w:spacing w:after="0" w:lineRule="auto" w:line="360"/>
              <w:jc w:val="center"/>
              <w:rPr>
                <w:rFonts w:ascii="Times New Roman" w:cs="Times New Roman" w:eastAsia="Times New Roman" w:hAnsi="Times New Roman"/>
                <w:color w:val="000000"/>
                <w:sz w:val="24"/>
                <w:szCs w:val="24"/>
              </w:rPr>
            </w:pPr>
            <w:r>
              <w:rPr>
                <w:rFonts w:ascii="Times New Roman" w:cs="Times New Roman" w:hAnsi="Times New Roman"/>
                <w:color w:val="000000"/>
                <w:sz w:val="24"/>
                <w:szCs w:val="24"/>
              </w:rPr>
              <w:t>0.204</w:t>
            </w:r>
          </w:p>
        </w:tc>
        <w:tc>
          <w:tcPr>
            <w:tcW w:w="163" w:type="pct"/>
            <w:tcBorders/>
          </w:tcPr>
          <w:p>
            <w:pPr>
              <w:pStyle w:val="style0"/>
              <w:spacing w:after="0" w:lineRule="auto" w:line="360"/>
              <w:jc w:val="center"/>
              <w:rPr>
                <w:rFonts w:ascii="Times New Roman" w:cs="Times New Roman" w:eastAsia="Times New Roman" w:hAnsi="Times New Roman"/>
                <w:color w:val="000000"/>
                <w:sz w:val="24"/>
                <w:szCs w:val="24"/>
              </w:rPr>
            </w:pPr>
          </w:p>
        </w:tc>
        <w:tc>
          <w:tcPr>
            <w:tcW w:w="590" w:type="pct"/>
            <w:tcBorders/>
            <w:shd w:val="clear" w:color="auto" w:fill="auto"/>
            <w:noWrap/>
            <w:vAlign w:val="bottom"/>
          </w:tcPr>
          <w:p>
            <w:pPr>
              <w:pStyle w:val="style0"/>
              <w:spacing w:after="0" w:lineRule="auto" w:line="360"/>
              <w:jc w:val="center"/>
              <w:rPr>
                <w:rFonts w:ascii="Times New Roman" w:cs="Times New Roman" w:eastAsia="Times New Roman" w:hAnsi="Times New Roman"/>
                <w:color w:val="000000"/>
                <w:sz w:val="24"/>
                <w:szCs w:val="24"/>
              </w:rPr>
            </w:pPr>
            <w:r>
              <w:rPr>
                <w:rFonts w:ascii="Times New Roman" w:cs="Times New Roman" w:hAnsi="Times New Roman"/>
                <w:color w:val="000000"/>
                <w:sz w:val="24"/>
                <w:szCs w:val="24"/>
              </w:rPr>
              <w:t>-0.118</w:t>
            </w:r>
          </w:p>
        </w:tc>
        <w:tc>
          <w:tcPr>
            <w:tcW w:w="593" w:type="pct"/>
            <w:tcBorders/>
            <w:shd w:val="clear" w:color="auto" w:fill="auto"/>
            <w:noWrap/>
            <w:vAlign w:val="bottom"/>
          </w:tcPr>
          <w:p>
            <w:pPr>
              <w:pStyle w:val="style0"/>
              <w:spacing w:after="0" w:lineRule="auto" w:line="360"/>
              <w:jc w:val="center"/>
              <w:rPr>
                <w:rFonts w:ascii="Times New Roman" w:cs="Times New Roman" w:eastAsia="Times New Roman" w:hAnsi="Times New Roman"/>
                <w:color w:val="000000"/>
                <w:sz w:val="24"/>
                <w:szCs w:val="24"/>
              </w:rPr>
            </w:pPr>
            <w:r>
              <w:rPr>
                <w:rFonts w:ascii="Times New Roman" w:cs="Times New Roman" w:hAnsi="Times New Roman"/>
                <w:color w:val="000000"/>
                <w:sz w:val="24"/>
                <w:szCs w:val="24"/>
              </w:rPr>
              <w:t>0.575</w:t>
            </w:r>
          </w:p>
        </w:tc>
        <w:tc>
          <w:tcPr>
            <w:tcW w:w="158" w:type="pct"/>
            <w:tcBorders/>
          </w:tcPr>
          <w:p>
            <w:pPr>
              <w:pStyle w:val="style0"/>
              <w:spacing w:after="0" w:lineRule="auto" w:line="360"/>
              <w:jc w:val="center"/>
              <w:rPr>
                <w:rFonts w:ascii="Times New Roman" w:cs="Times New Roman" w:eastAsia="Times New Roman" w:hAnsi="Times New Roman"/>
                <w:color w:val="000000"/>
                <w:sz w:val="24"/>
                <w:szCs w:val="24"/>
              </w:rPr>
            </w:pPr>
          </w:p>
        </w:tc>
        <w:tc>
          <w:tcPr>
            <w:tcW w:w="590" w:type="pct"/>
            <w:tcBorders/>
            <w:shd w:val="clear" w:color="auto" w:fill="auto"/>
            <w:noWrap/>
            <w:vAlign w:val="bottom"/>
          </w:tcPr>
          <w:p>
            <w:pPr>
              <w:pStyle w:val="style0"/>
              <w:spacing w:after="0" w:lineRule="auto" w:line="360"/>
              <w:jc w:val="center"/>
              <w:rPr>
                <w:rFonts w:ascii="Times New Roman" w:cs="Times New Roman" w:eastAsia="Times New Roman" w:hAnsi="Times New Roman"/>
                <w:color w:val="000000"/>
                <w:sz w:val="24"/>
                <w:szCs w:val="24"/>
              </w:rPr>
            </w:pPr>
            <w:r>
              <w:rPr>
                <w:rFonts w:ascii="Times New Roman" w:cs="Times New Roman" w:hAnsi="Times New Roman"/>
                <w:color w:val="000000"/>
                <w:sz w:val="24"/>
                <w:szCs w:val="24"/>
              </w:rPr>
              <w:t>0.098</w:t>
            </w:r>
          </w:p>
        </w:tc>
        <w:tc>
          <w:tcPr>
            <w:tcW w:w="585" w:type="pct"/>
            <w:tcBorders/>
            <w:shd w:val="clear" w:color="auto" w:fill="auto"/>
            <w:noWrap/>
            <w:vAlign w:val="bottom"/>
          </w:tcPr>
          <w:p>
            <w:pPr>
              <w:pStyle w:val="style0"/>
              <w:spacing w:after="0" w:lineRule="auto" w:line="360"/>
              <w:jc w:val="center"/>
              <w:rPr>
                <w:rFonts w:ascii="Times New Roman" w:cs="Times New Roman" w:eastAsia="Times New Roman" w:hAnsi="Times New Roman"/>
                <w:b/>
                <w:bCs/>
                <w:color w:val="000000"/>
                <w:sz w:val="24"/>
                <w:szCs w:val="24"/>
              </w:rPr>
            </w:pPr>
            <w:r>
              <w:rPr>
                <w:rFonts w:ascii="Times New Roman" w:cs="Times New Roman" w:hAnsi="Times New Roman"/>
                <w:color w:val="000000"/>
                <w:sz w:val="24"/>
                <w:szCs w:val="24"/>
              </w:rPr>
              <w:t>0.641</w:t>
            </w:r>
          </w:p>
        </w:tc>
      </w:tr>
      <w:tr>
        <w:tblPrEx/>
        <w:trPr>
          <w:trHeight w:val="290" w:hRule="atLeast"/>
        </w:trPr>
        <w:tc>
          <w:tcPr>
            <w:tcW w:w="1136" w:type="pct"/>
            <w:tcBorders/>
            <w:shd w:val="clear" w:color="auto" w:fill="auto"/>
            <w:noWrap/>
            <w:vAlign w:val="bottom"/>
            <w:hideMark/>
          </w:tcPr>
          <w:p>
            <w:pPr>
              <w:pStyle w:val="style0"/>
              <w:spacing w:after="0" w:lineRule="auto" w:line="36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IOP</w:t>
            </w:r>
          </w:p>
        </w:tc>
        <w:tc>
          <w:tcPr>
            <w:tcW w:w="591" w:type="pct"/>
            <w:tcBorders/>
            <w:shd w:val="clear" w:color="auto" w:fill="auto"/>
            <w:noWrap/>
            <w:vAlign w:val="bottom"/>
          </w:tcPr>
          <w:p>
            <w:pPr>
              <w:pStyle w:val="style0"/>
              <w:spacing w:after="0" w:lineRule="auto" w:line="360"/>
              <w:jc w:val="center"/>
              <w:rPr>
                <w:rFonts w:ascii="Times New Roman" w:cs="Times New Roman" w:eastAsia="Times New Roman" w:hAnsi="Times New Roman"/>
                <w:color w:val="000000"/>
                <w:sz w:val="24"/>
                <w:szCs w:val="24"/>
              </w:rPr>
            </w:pPr>
            <w:r>
              <w:rPr>
                <w:rFonts w:ascii="Times New Roman" w:cs="Times New Roman" w:hAnsi="Times New Roman"/>
                <w:color w:val="000000"/>
                <w:sz w:val="24"/>
                <w:szCs w:val="24"/>
              </w:rPr>
              <w:t>-0.295</w:t>
            </w:r>
          </w:p>
        </w:tc>
        <w:tc>
          <w:tcPr>
            <w:tcW w:w="593" w:type="pct"/>
            <w:tcBorders/>
            <w:shd w:val="clear" w:color="auto" w:fill="auto"/>
            <w:noWrap/>
            <w:vAlign w:val="bottom"/>
          </w:tcPr>
          <w:p>
            <w:pPr>
              <w:pStyle w:val="style0"/>
              <w:spacing w:after="0" w:lineRule="auto" w:line="360"/>
              <w:jc w:val="center"/>
              <w:rPr>
                <w:rFonts w:ascii="Times New Roman" w:cs="Times New Roman" w:eastAsia="Times New Roman" w:hAnsi="Times New Roman"/>
                <w:color w:val="000000"/>
                <w:sz w:val="24"/>
                <w:szCs w:val="24"/>
              </w:rPr>
            </w:pPr>
            <w:r>
              <w:rPr>
                <w:rFonts w:ascii="Times New Roman" w:cs="Times New Roman" w:hAnsi="Times New Roman"/>
                <w:color w:val="000000"/>
                <w:sz w:val="24"/>
                <w:szCs w:val="24"/>
              </w:rPr>
              <w:t>0.152</w:t>
            </w:r>
          </w:p>
        </w:tc>
        <w:tc>
          <w:tcPr>
            <w:tcW w:w="163" w:type="pct"/>
            <w:tcBorders/>
          </w:tcPr>
          <w:p>
            <w:pPr>
              <w:pStyle w:val="style0"/>
              <w:spacing w:after="0" w:lineRule="auto" w:line="360"/>
              <w:jc w:val="center"/>
              <w:rPr>
                <w:rFonts w:ascii="Times New Roman" w:cs="Times New Roman" w:eastAsia="Times New Roman" w:hAnsi="Times New Roman"/>
                <w:color w:val="000000"/>
                <w:sz w:val="24"/>
                <w:szCs w:val="24"/>
              </w:rPr>
            </w:pPr>
          </w:p>
        </w:tc>
        <w:tc>
          <w:tcPr>
            <w:tcW w:w="590" w:type="pct"/>
            <w:tcBorders/>
            <w:shd w:val="clear" w:color="auto" w:fill="auto"/>
            <w:noWrap/>
            <w:vAlign w:val="bottom"/>
          </w:tcPr>
          <w:p>
            <w:pPr>
              <w:pStyle w:val="style0"/>
              <w:spacing w:after="0" w:lineRule="auto" w:line="360"/>
              <w:jc w:val="center"/>
              <w:rPr>
                <w:rFonts w:ascii="Times New Roman" w:cs="Times New Roman" w:eastAsia="Times New Roman" w:hAnsi="Times New Roman"/>
                <w:color w:val="000000"/>
                <w:sz w:val="24"/>
                <w:szCs w:val="24"/>
              </w:rPr>
            </w:pPr>
            <w:r>
              <w:rPr>
                <w:rFonts w:ascii="Times New Roman" w:cs="Times New Roman" w:hAnsi="Times New Roman"/>
                <w:color w:val="000000"/>
                <w:sz w:val="24"/>
                <w:szCs w:val="24"/>
              </w:rPr>
              <w:t>0.213</w:t>
            </w:r>
          </w:p>
        </w:tc>
        <w:tc>
          <w:tcPr>
            <w:tcW w:w="593" w:type="pct"/>
            <w:tcBorders/>
            <w:shd w:val="clear" w:color="auto" w:fill="auto"/>
            <w:noWrap/>
            <w:vAlign w:val="bottom"/>
          </w:tcPr>
          <w:p>
            <w:pPr>
              <w:pStyle w:val="style0"/>
              <w:spacing w:after="0" w:lineRule="auto" w:line="360"/>
              <w:jc w:val="center"/>
              <w:rPr>
                <w:rFonts w:ascii="Times New Roman" w:cs="Times New Roman" w:eastAsia="Times New Roman" w:hAnsi="Times New Roman"/>
                <w:b/>
                <w:bCs/>
                <w:color w:val="000000"/>
                <w:sz w:val="24"/>
                <w:szCs w:val="24"/>
              </w:rPr>
            </w:pPr>
            <w:r>
              <w:rPr>
                <w:rFonts w:ascii="Times New Roman" w:cs="Times New Roman" w:hAnsi="Times New Roman"/>
                <w:color w:val="000000"/>
                <w:sz w:val="24"/>
                <w:szCs w:val="24"/>
              </w:rPr>
              <w:t>0.306</w:t>
            </w:r>
          </w:p>
        </w:tc>
        <w:tc>
          <w:tcPr>
            <w:tcW w:w="158" w:type="pct"/>
            <w:tcBorders/>
          </w:tcPr>
          <w:p>
            <w:pPr>
              <w:pStyle w:val="style0"/>
              <w:spacing w:after="0" w:lineRule="auto" w:line="360"/>
              <w:jc w:val="center"/>
              <w:rPr>
                <w:rFonts w:ascii="Times New Roman" w:cs="Times New Roman" w:eastAsia="Times New Roman" w:hAnsi="Times New Roman"/>
                <w:b/>
                <w:bCs/>
                <w:color w:val="000000"/>
                <w:sz w:val="24"/>
                <w:szCs w:val="24"/>
              </w:rPr>
            </w:pPr>
          </w:p>
        </w:tc>
        <w:tc>
          <w:tcPr>
            <w:tcW w:w="590" w:type="pct"/>
            <w:tcBorders/>
            <w:shd w:val="clear" w:color="auto" w:fill="auto"/>
            <w:noWrap/>
            <w:vAlign w:val="bottom"/>
          </w:tcPr>
          <w:p>
            <w:pPr>
              <w:pStyle w:val="style0"/>
              <w:spacing w:after="0" w:lineRule="auto" w:line="360"/>
              <w:jc w:val="center"/>
              <w:rPr>
                <w:rFonts w:ascii="Times New Roman" w:cs="Times New Roman" w:eastAsia="Times New Roman" w:hAnsi="Times New Roman"/>
                <w:color w:val="000000"/>
                <w:sz w:val="24"/>
                <w:szCs w:val="24"/>
              </w:rPr>
            </w:pPr>
            <w:r>
              <w:rPr>
                <w:rFonts w:ascii="Times New Roman" w:cs="Times New Roman" w:hAnsi="Times New Roman"/>
                <w:color w:val="000000"/>
                <w:sz w:val="24"/>
                <w:szCs w:val="24"/>
              </w:rPr>
              <w:t>0.07</w:t>
            </w:r>
          </w:p>
        </w:tc>
        <w:tc>
          <w:tcPr>
            <w:tcW w:w="585" w:type="pct"/>
            <w:tcBorders/>
            <w:shd w:val="clear" w:color="auto" w:fill="auto"/>
            <w:noWrap/>
            <w:vAlign w:val="bottom"/>
          </w:tcPr>
          <w:p>
            <w:pPr>
              <w:pStyle w:val="style0"/>
              <w:spacing w:after="0" w:lineRule="auto" w:line="360"/>
              <w:jc w:val="center"/>
              <w:rPr>
                <w:rFonts w:ascii="Times New Roman" w:cs="Times New Roman" w:eastAsia="Times New Roman" w:hAnsi="Times New Roman"/>
                <w:color w:val="000000"/>
                <w:sz w:val="24"/>
                <w:szCs w:val="24"/>
              </w:rPr>
            </w:pPr>
            <w:r>
              <w:rPr>
                <w:rFonts w:ascii="Times New Roman" w:cs="Times New Roman" w:hAnsi="Times New Roman"/>
                <w:color w:val="000000"/>
                <w:sz w:val="24"/>
                <w:szCs w:val="24"/>
              </w:rPr>
              <w:t>0.741</w:t>
            </w:r>
          </w:p>
        </w:tc>
      </w:tr>
      <w:tr>
        <w:tblPrEx/>
        <w:trPr>
          <w:trHeight w:val="290" w:hRule="atLeast"/>
        </w:trPr>
        <w:tc>
          <w:tcPr>
            <w:tcW w:w="1136" w:type="pct"/>
            <w:tcBorders/>
            <w:shd w:val="clear" w:color="auto" w:fill="auto"/>
            <w:noWrap/>
            <w:vAlign w:val="bottom"/>
            <w:hideMark/>
          </w:tcPr>
          <w:p>
            <w:pPr>
              <w:pStyle w:val="style0"/>
              <w:spacing w:after="0" w:lineRule="auto" w:line="36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Cup/Disc ratio</w:t>
            </w:r>
          </w:p>
        </w:tc>
        <w:tc>
          <w:tcPr>
            <w:tcW w:w="591" w:type="pct"/>
            <w:tcBorders/>
            <w:shd w:val="clear" w:color="auto" w:fill="auto"/>
            <w:noWrap/>
            <w:vAlign w:val="bottom"/>
          </w:tcPr>
          <w:p>
            <w:pPr>
              <w:pStyle w:val="style0"/>
              <w:spacing w:after="0" w:lineRule="auto" w:line="360"/>
              <w:jc w:val="center"/>
              <w:rPr>
                <w:rFonts w:ascii="Times New Roman" w:cs="Times New Roman" w:eastAsia="Times New Roman" w:hAnsi="Times New Roman"/>
                <w:color w:val="000000"/>
                <w:sz w:val="24"/>
                <w:szCs w:val="24"/>
              </w:rPr>
            </w:pPr>
            <w:r>
              <w:rPr>
                <w:rFonts w:ascii="Times New Roman" w:cs="Times New Roman" w:hAnsi="Times New Roman"/>
                <w:color w:val="000000"/>
                <w:sz w:val="24"/>
                <w:szCs w:val="24"/>
              </w:rPr>
              <w:t>-0.201</w:t>
            </w:r>
          </w:p>
        </w:tc>
        <w:tc>
          <w:tcPr>
            <w:tcW w:w="593" w:type="pct"/>
            <w:tcBorders/>
            <w:shd w:val="clear" w:color="auto" w:fill="auto"/>
            <w:noWrap/>
            <w:vAlign w:val="bottom"/>
          </w:tcPr>
          <w:p>
            <w:pPr>
              <w:pStyle w:val="style0"/>
              <w:spacing w:after="0" w:lineRule="auto" w:line="360"/>
              <w:jc w:val="center"/>
              <w:rPr>
                <w:rFonts w:ascii="Times New Roman" w:cs="Times New Roman" w:eastAsia="Times New Roman" w:hAnsi="Times New Roman"/>
                <w:color w:val="000000"/>
                <w:sz w:val="24"/>
                <w:szCs w:val="24"/>
              </w:rPr>
            </w:pPr>
            <w:r>
              <w:rPr>
                <w:rFonts w:ascii="Times New Roman" w:cs="Times New Roman" w:hAnsi="Times New Roman"/>
                <w:color w:val="000000"/>
                <w:sz w:val="24"/>
                <w:szCs w:val="24"/>
              </w:rPr>
              <w:t>0.335</w:t>
            </w:r>
          </w:p>
        </w:tc>
        <w:tc>
          <w:tcPr>
            <w:tcW w:w="163" w:type="pct"/>
            <w:tcBorders/>
          </w:tcPr>
          <w:p>
            <w:pPr>
              <w:pStyle w:val="style0"/>
              <w:spacing w:after="0" w:lineRule="auto" w:line="360"/>
              <w:jc w:val="center"/>
              <w:rPr>
                <w:rFonts w:ascii="Times New Roman" w:cs="Times New Roman" w:eastAsia="Times New Roman" w:hAnsi="Times New Roman"/>
                <w:color w:val="000000"/>
                <w:sz w:val="24"/>
                <w:szCs w:val="24"/>
              </w:rPr>
            </w:pPr>
          </w:p>
        </w:tc>
        <w:tc>
          <w:tcPr>
            <w:tcW w:w="590" w:type="pct"/>
            <w:tcBorders/>
            <w:shd w:val="clear" w:color="auto" w:fill="auto"/>
            <w:noWrap/>
            <w:vAlign w:val="bottom"/>
          </w:tcPr>
          <w:p>
            <w:pPr>
              <w:pStyle w:val="style0"/>
              <w:spacing w:after="0" w:lineRule="auto" w:line="360"/>
              <w:jc w:val="center"/>
              <w:rPr>
                <w:rFonts w:ascii="Times New Roman" w:cs="Times New Roman" w:eastAsia="Times New Roman" w:hAnsi="Times New Roman"/>
                <w:color w:val="000000"/>
                <w:sz w:val="24"/>
                <w:szCs w:val="24"/>
              </w:rPr>
            </w:pPr>
            <w:r>
              <w:rPr>
                <w:rFonts w:ascii="Times New Roman" w:cs="Times New Roman" w:hAnsi="Times New Roman"/>
                <w:color w:val="000000"/>
                <w:sz w:val="24"/>
                <w:szCs w:val="24"/>
              </w:rPr>
              <w:t>-0.118</w:t>
            </w:r>
          </w:p>
        </w:tc>
        <w:tc>
          <w:tcPr>
            <w:tcW w:w="593" w:type="pct"/>
            <w:tcBorders/>
            <w:shd w:val="clear" w:color="auto" w:fill="auto"/>
            <w:noWrap/>
            <w:vAlign w:val="bottom"/>
          </w:tcPr>
          <w:p>
            <w:pPr>
              <w:pStyle w:val="style0"/>
              <w:spacing w:after="0" w:lineRule="auto" w:line="360"/>
              <w:jc w:val="center"/>
              <w:rPr>
                <w:rFonts w:ascii="Times New Roman" w:cs="Times New Roman" w:eastAsia="Times New Roman" w:hAnsi="Times New Roman"/>
                <w:color w:val="000000"/>
                <w:sz w:val="24"/>
                <w:szCs w:val="24"/>
              </w:rPr>
            </w:pPr>
            <w:r>
              <w:rPr>
                <w:rFonts w:ascii="Times New Roman" w:cs="Times New Roman" w:hAnsi="Times New Roman"/>
                <w:color w:val="000000"/>
                <w:sz w:val="24"/>
                <w:szCs w:val="24"/>
              </w:rPr>
              <w:t>0.575</w:t>
            </w:r>
          </w:p>
        </w:tc>
        <w:tc>
          <w:tcPr>
            <w:tcW w:w="158" w:type="pct"/>
            <w:tcBorders/>
          </w:tcPr>
          <w:p>
            <w:pPr>
              <w:pStyle w:val="style0"/>
              <w:spacing w:after="0" w:lineRule="auto" w:line="360"/>
              <w:jc w:val="center"/>
              <w:rPr>
                <w:rFonts w:ascii="Times New Roman" w:cs="Times New Roman" w:eastAsia="Times New Roman" w:hAnsi="Times New Roman"/>
                <w:color w:val="000000"/>
                <w:sz w:val="24"/>
                <w:szCs w:val="24"/>
              </w:rPr>
            </w:pPr>
          </w:p>
        </w:tc>
        <w:tc>
          <w:tcPr>
            <w:tcW w:w="590" w:type="pct"/>
            <w:tcBorders/>
            <w:shd w:val="clear" w:color="auto" w:fill="auto"/>
            <w:noWrap/>
            <w:vAlign w:val="bottom"/>
          </w:tcPr>
          <w:p>
            <w:pPr>
              <w:pStyle w:val="style0"/>
              <w:spacing w:after="0" w:lineRule="auto" w:line="360"/>
              <w:jc w:val="center"/>
              <w:rPr>
                <w:rFonts w:ascii="Times New Roman" w:cs="Times New Roman" w:eastAsia="Times New Roman" w:hAnsi="Times New Roman"/>
                <w:color w:val="000000"/>
                <w:sz w:val="24"/>
                <w:szCs w:val="24"/>
              </w:rPr>
            </w:pPr>
            <w:r>
              <w:rPr>
                <w:rFonts w:ascii="Times New Roman" w:cs="Times New Roman" w:hAnsi="Times New Roman"/>
                <w:color w:val="000000"/>
                <w:sz w:val="24"/>
                <w:szCs w:val="24"/>
              </w:rPr>
              <w:t>-0.025</w:t>
            </w:r>
          </w:p>
        </w:tc>
        <w:tc>
          <w:tcPr>
            <w:tcW w:w="585" w:type="pct"/>
            <w:tcBorders/>
            <w:shd w:val="clear" w:color="auto" w:fill="auto"/>
            <w:noWrap/>
            <w:vAlign w:val="bottom"/>
          </w:tcPr>
          <w:p>
            <w:pPr>
              <w:pStyle w:val="style0"/>
              <w:spacing w:after="0" w:lineRule="auto" w:line="360"/>
              <w:jc w:val="center"/>
              <w:rPr>
                <w:rFonts w:ascii="Times New Roman" w:cs="Times New Roman" w:eastAsia="Times New Roman" w:hAnsi="Times New Roman"/>
                <w:color w:val="000000"/>
                <w:sz w:val="24"/>
                <w:szCs w:val="24"/>
              </w:rPr>
            </w:pPr>
            <w:r>
              <w:rPr>
                <w:rFonts w:ascii="Times New Roman" w:cs="Times New Roman" w:hAnsi="Times New Roman"/>
                <w:color w:val="000000"/>
                <w:sz w:val="24"/>
                <w:szCs w:val="24"/>
              </w:rPr>
              <w:t>0.907</w:t>
            </w:r>
          </w:p>
        </w:tc>
      </w:tr>
      <w:tr>
        <w:tblPrEx/>
        <w:trPr>
          <w:trHeight w:val="290" w:hRule="atLeast"/>
        </w:trPr>
        <w:tc>
          <w:tcPr>
            <w:tcW w:w="1136" w:type="pct"/>
            <w:tcBorders/>
            <w:shd w:val="clear" w:color="auto" w:fill="auto"/>
            <w:noWrap/>
            <w:vAlign w:val="bottom"/>
            <w:hideMark/>
          </w:tcPr>
          <w:p>
            <w:pPr>
              <w:pStyle w:val="style0"/>
              <w:spacing w:after="0" w:lineRule="auto" w:line="36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BCVA</w:t>
            </w:r>
          </w:p>
        </w:tc>
        <w:tc>
          <w:tcPr>
            <w:tcW w:w="591" w:type="pct"/>
            <w:tcBorders/>
            <w:shd w:val="clear" w:color="auto" w:fill="auto"/>
            <w:noWrap/>
            <w:vAlign w:val="bottom"/>
          </w:tcPr>
          <w:p>
            <w:pPr>
              <w:pStyle w:val="style0"/>
              <w:spacing w:after="0" w:lineRule="auto" w:line="360"/>
              <w:jc w:val="center"/>
              <w:rPr>
                <w:rFonts w:ascii="Times New Roman" w:cs="Times New Roman" w:eastAsia="Times New Roman" w:hAnsi="Times New Roman"/>
                <w:color w:val="000000"/>
                <w:sz w:val="24"/>
                <w:szCs w:val="24"/>
              </w:rPr>
            </w:pPr>
            <w:r>
              <w:rPr>
                <w:rFonts w:ascii="Times New Roman" w:cs="Times New Roman" w:hAnsi="Times New Roman"/>
                <w:color w:val="000000"/>
                <w:sz w:val="24"/>
                <w:szCs w:val="24"/>
              </w:rPr>
              <w:t>0.354</w:t>
            </w:r>
          </w:p>
        </w:tc>
        <w:tc>
          <w:tcPr>
            <w:tcW w:w="593" w:type="pct"/>
            <w:tcBorders/>
            <w:shd w:val="clear" w:color="auto" w:fill="auto"/>
            <w:noWrap/>
            <w:vAlign w:val="bottom"/>
          </w:tcPr>
          <w:p>
            <w:pPr>
              <w:pStyle w:val="style0"/>
              <w:spacing w:after="0" w:lineRule="auto" w:line="360"/>
              <w:jc w:val="center"/>
              <w:rPr>
                <w:rFonts w:ascii="Times New Roman" w:cs="Times New Roman" w:eastAsia="Times New Roman" w:hAnsi="Times New Roman"/>
                <w:color w:val="000000"/>
                <w:sz w:val="24"/>
                <w:szCs w:val="24"/>
              </w:rPr>
            </w:pPr>
            <w:r>
              <w:rPr>
                <w:rFonts w:ascii="Times New Roman" w:cs="Times New Roman" w:hAnsi="Times New Roman"/>
                <w:color w:val="000000"/>
                <w:sz w:val="24"/>
                <w:szCs w:val="24"/>
              </w:rPr>
              <w:t>0.082</w:t>
            </w:r>
          </w:p>
        </w:tc>
        <w:tc>
          <w:tcPr>
            <w:tcW w:w="163" w:type="pct"/>
            <w:tcBorders/>
          </w:tcPr>
          <w:p>
            <w:pPr>
              <w:pStyle w:val="style0"/>
              <w:spacing w:after="0" w:lineRule="auto" w:line="360"/>
              <w:jc w:val="center"/>
              <w:rPr>
                <w:rFonts w:ascii="Times New Roman" w:cs="Times New Roman" w:eastAsia="Times New Roman" w:hAnsi="Times New Roman"/>
                <w:color w:val="000000"/>
                <w:sz w:val="24"/>
                <w:szCs w:val="24"/>
              </w:rPr>
            </w:pPr>
          </w:p>
        </w:tc>
        <w:tc>
          <w:tcPr>
            <w:tcW w:w="590" w:type="pct"/>
            <w:tcBorders/>
            <w:shd w:val="clear" w:color="auto" w:fill="auto"/>
            <w:noWrap/>
            <w:vAlign w:val="bottom"/>
          </w:tcPr>
          <w:p>
            <w:pPr>
              <w:pStyle w:val="style0"/>
              <w:spacing w:after="0" w:lineRule="auto" w:line="360"/>
              <w:jc w:val="center"/>
              <w:rPr>
                <w:rFonts w:ascii="Times New Roman" w:cs="Times New Roman" w:eastAsia="Times New Roman" w:hAnsi="Times New Roman"/>
                <w:color w:val="000000"/>
                <w:sz w:val="24"/>
                <w:szCs w:val="24"/>
              </w:rPr>
            </w:pPr>
            <w:r>
              <w:rPr>
                <w:rFonts w:ascii="Times New Roman" w:cs="Times New Roman" w:hAnsi="Times New Roman"/>
                <w:color w:val="000000"/>
                <w:sz w:val="24"/>
                <w:szCs w:val="24"/>
              </w:rPr>
              <w:t>0.03</w:t>
            </w:r>
          </w:p>
        </w:tc>
        <w:tc>
          <w:tcPr>
            <w:tcW w:w="593" w:type="pct"/>
            <w:tcBorders/>
            <w:shd w:val="clear" w:color="auto" w:fill="auto"/>
            <w:noWrap/>
            <w:vAlign w:val="bottom"/>
          </w:tcPr>
          <w:p>
            <w:pPr>
              <w:pStyle w:val="style0"/>
              <w:spacing w:after="0" w:lineRule="auto" w:line="360"/>
              <w:jc w:val="center"/>
              <w:rPr>
                <w:rFonts w:ascii="Times New Roman" w:cs="Times New Roman" w:eastAsia="Times New Roman" w:hAnsi="Times New Roman"/>
                <w:b/>
                <w:bCs/>
                <w:color w:val="000000"/>
                <w:sz w:val="24"/>
                <w:szCs w:val="24"/>
              </w:rPr>
            </w:pPr>
            <w:r>
              <w:rPr>
                <w:rFonts w:ascii="Times New Roman" w:cs="Times New Roman" w:hAnsi="Times New Roman"/>
                <w:color w:val="000000"/>
                <w:sz w:val="24"/>
                <w:szCs w:val="24"/>
              </w:rPr>
              <w:t>0.886</w:t>
            </w:r>
          </w:p>
        </w:tc>
        <w:tc>
          <w:tcPr>
            <w:tcW w:w="158" w:type="pct"/>
            <w:tcBorders/>
          </w:tcPr>
          <w:p>
            <w:pPr>
              <w:pStyle w:val="style0"/>
              <w:spacing w:after="0" w:lineRule="auto" w:line="360"/>
              <w:jc w:val="center"/>
              <w:rPr>
                <w:rFonts w:ascii="Times New Roman" w:cs="Times New Roman" w:eastAsia="Times New Roman" w:hAnsi="Times New Roman"/>
                <w:color w:val="000000"/>
                <w:sz w:val="24"/>
                <w:szCs w:val="24"/>
              </w:rPr>
            </w:pPr>
          </w:p>
        </w:tc>
        <w:tc>
          <w:tcPr>
            <w:tcW w:w="590" w:type="pct"/>
            <w:tcBorders/>
            <w:shd w:val="clear" w:color="auto" w:fill="auto"/>
            <w:noWrap/>
            <w:vAlign w:val="bottom"/>
          </w:tcPr>
          <w:p>
            <w:pPr>
              <w:pStyle w:val="style0"/>
              <w:spacing w:after="0" w:lineRule="auto" w:line="360"/>
              <w:jc w:val="center"/>
              <w:rPr>
                <w:rFonts w:ascii="Times New Roman" w:cs="Times New Roman" w:eastAsia="Times New Roman" w:hAnsi="Times New Roman"/>
                <w:color w:val="000000"/>
                <w:sz w:val="24"/>
                <w:szCs w:val="24"/>
              </w:rPr>
            </w:pPr>
            <w:r>
              <w:rPr>
                <w:rFonts w:ascii="Times New Roman" w:cs="Times New Roman" w:hAnsi="Times New Roman"/>
                <w:color w:val="000000"/>
                <w:sz w:val="24"/>
                <w:szCs w:val="24"/>
              </w:rPr>
              <w:t>0.059</w:t>
            </w:r>
          </w:p>
        </w:tc>
        <w:tc>
          <w:tcPr>
            <w:tcW w:w="585" w:type="pct"/>
            <w:tcBorders/>
            <w:shd w:val="clear" w:color="auto" w:fill="auto"/>
            <w:noWrap/>
            <w:vAlign w:val="bottom"/>
          </w:tcPr>
          <w:p>
            <w:pPr>
              <w:pStyle w:val="style0"/>
              <w:spacing w:after="0" w:lineRule="auto" w:line="360"/>
              <w:jc w:val="center"/>
              <w:rPr>
                <w:rFonts w:ascii="Times New Roman" w:cs="Times New Roman" w:eastAsia="Times New Roman" w:hAnsi="Times New Roman"/>
                <w:color w:val="000000"/>
                <w:sz w:val="24"/>
                <w:szCs w:val="24"/>
              </w:rPr>
            </w:pPr>
            <w:r>
              <w:rPr>
                <w:rFonts w:ascii="Times New Roman" w:cs="Times New Roman" w:hAnsi="Times New Roman"/>
                <w:color w:val="000000"/>
                <w:sz w:val="24"/>
                <w:szCs w:val="24"/>
              </w:rPr>
              <w:t>0.779</w:t>
            </w:r>
          </w:p>
        </w:tc>
      </w:tr>
      <w:tr>
        <w:tblPrEx/>
        <w:trPr>
          <w:trHeight w:val="290" w:hRule="atLeast"/>
        </w:trPr>
        <w:tc>
          <w:tcPr>
            <w:tcW w:w="1136" w:type="pct"/>
            <w:tcBorders/>
            <w:shd w:val="clear" w:color="auto" w:fill="auto"/>
            <w:noWrap/>
            <w:vAlign w:val="bottom"/>
            <w:hideMark/>
          </w:tcPr>
          <w:p>
            <w:pPr>
              <w:pStyle w:val="style0"/>
              <w:spacing w:after="0" w:lineRule="auto" w:line="36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SE</w:t>
            </w:r>
          </w:p>
        </w:tc>
        <w:tc>
          <w:tcPr>
            <w:tcW w:w="591" w:type="pct"/>
            <w:tcBorders/>
            <w:shd w:val="clear" w:color="auto" w:fill="auto"/>
            <w:noWrap/>
            <w:vAlign w:val="bottom"/>
          </w:tcPr>
          <w:p>
            <w:pPr>
              <w:pStyle w:val="style0"/>
              <w:spacing w:after="0" w:lineRule="auto" w:line="360"/>
              <w:jc w:val="center"/>
              <w:rPr>
                <w:rFonts w:ascii="Times New Roman" w:cs="Times New Roman" w:eastAsia="Times New Roman" w:hAnsi="Times New Roman"/>
                <w:color w:val="000000"/>
                <w:sz w:val="24"/>
                <w:szCs w:val="24"/>
              </w:rPr>
            </w:pPr>
            <w:r>
              <w:rPr>
                <w:rFonts w:ascii="Times New Roman" w:cs="Times New Roman" w:hAnsi="Times New Roman"/>
                <w:color w:val="000000"/>
                <w:sz w:val="24"/>
                <w:szCs w:val="24"/>
              </w:rPr>
              <w:t>-0.19</w:t>
            </w:r>
          </w:p>
        </w:tc>
        <w:tc>
          <w:tcPr>
            <w:tcW w:w="593" w:type="pct"/>
            <w:tcBorders/>
            <w:shd w:val="clear" w:color="auto" w:fill="auto"/>
            <w:noWrap/>
            <w:vAlign w:val="bottom"/>
          </w:tcPr>
          <w:p>
            <w:pPr>
              <w:pStyle w:val="style0"/>
              <w:spacing w:after="0" w:lineRule="auto" w:line="360"/>
              <w:jc w:val="center"/>
              <w:rPr>
                <w:rFonts w:ascii="Times New Roman" w:cs="Times New Roman" w:eastAsia="Times New Roman" w:hAnsi="Times New Roman"/>
                <w:color w:val="000000"/>
                <w:sz w:val="24"/>
                <w:szCs w:val="24"/>
              </w:rPr>
            </w:pPr>
            <w:r>
              <w:rPr>
                <w:rFonts w:ascii="Times New Roman" w:cs="Times New Roman" w:hAnsi="Times New Roman"/>
                <w:color w:val="000000"/>
                <w:sz w:val="24"/>
                <w:szCs w:val="24"/>
              </w:rPr>
              <w:t>0.362</w:t>
            </w:r>
          </w:p>
        </w:tc>
        <w:tc>
          <w:tcPr>
            <w:tcW w:w="163" w:type="pct"/>
            <w:tcBorders/>
          </w:tcPr>
          <w:p>
            <w:pPr>
              <w:pStyle w:val="style0"/>
              <w:spacing w:after="0" w:lineRule="auto" w:line="360"/>
              <w:jc w:val="center"/>
              <w:rPr>
                <w:rFonts w:ascii="Times New Roman" w:cs="Times New Roman" w:eastAsia="Times New Roman" w:hAnsi="Times New Roman"/>
                <w:color w:val="000000"/>
                <w:sz w:val="24"/>
                <w:szCs w:val="24"/>
              </w:rPr>
            </w:pPr>
          </w:p>
        </w:tc>
        <w:tc>
          <w:tcPr>
            <w:tcW w:w="590" w:type="pct"/>
            <w:tcBorders/>
            <w:shd w:val="clear" w:color="auto" w:fill="auto"/>
            <w:noWrap/>
            <w:vAlign w:val="bottom"/>
          </w:tcPr>
          <w:p>
            <w:pPr>
              <w:pStyle w:val="style0"/>
              <w:spacing w:after="0" w:lineRule="auto" w:line="360"/>
              <w:jc w:val="center"/>
              <w:rPr>
                <w:rFonts w:ascii="Times New Roman" w:cs="Times New Roman" w:eastAsia="Times New Roman" w:hAnsi="Times New Roman"/>
                <w:color w:val="000000"/>
                <w:sz w:val="24"/>
                <w:szCs w:val="24"/>
              </w:rPr>
            </w:pPr>
            <w:r>
              <w:rPr>
                <w:rFonts w:ascii="Times New Roman" w:cs="Times New Roman" w:hAnsi="Times New Roman"/>
                <w:color w:val="000000"/>
                <w:sz w:val="24"/>
                <w:szCs w:val="24"/>
              </w:rPr>
              <w:t>0.336</w:t>
            </w:r>
          </w:p>
        </w:tc>
        <w:tc>
          <w:tcPr>
            <w:tcW w:w="593" w:type="pct"/>
            <w:tcBorders/>
            <w:shd w:val="clear" w:color="auto" w:fill="auto"/>
            <w:noWrap/>
            <w:vAlign w:val="bottom"/>
          </w:tcPr>
          <w:p>
            <w:pPr>
              <w:pStyle w:val="style0"/>
              <w:spacing w:after="0" w:lineRule="auto" w:line="360"/>
              <w:jc w:val="center"/>
              <w:rPr>
                <w:rFonts w:ascii="Times New Roman" w:cs="Times New Roman" w:eastAsia="Times New Roman" w:hAnsi="Times New Roman"/>
                <w:b/>
                <w:bCs/>
                <w:color w:val="000000"/>
                <w:sz w:val="24"/>
                <w:szCs w:val="24"/>
              </w:rPr>
            </w:pPr>
            <w:r>
              <w:rPr>
                <w:rFonts w:ascii="Times New Roman" w:cs="Times New Roman" w:hAnsi="Times New Roman"/>
                <w:color w:val="000000"/>
                <w:sz w:val="24"/>
                <w:szCs w:val="24"/>
              </w:rPr>
              <w:t>0.101</w:t>
            </w:r>
          </w:p>
        </w:tc>
        <w:tc>
          <w:tcPr>
            <w:tcW w:w="158" w:type="pct"/>
            <w:tcBorders/>
          </w:tcPr>
          <w:p>
            <w:pPr>
              <w:pStyle w:val="style0"/>
              <w:spacing w:after="0" w:lineRule="auto" w:line="360"/>
              <w:jc w:val="center"/>
              <w:rPr>
                <w:rFonts w:ascii="Times New Roman" w:cs="Times New Roman" w:eastAsia="Times New Roman" w:hAnsi="Times New Roman"/>
                <w:color w:val="000000"/>
                <w:sz w:val="24"/>
                <w:szCs w:val="24"/>
              </w:rPr>
            </w:pPr>
          </w:p>
        </w:tc>
        <w:tc>
          <w:tcPr>
            <w:tcW w:w="590" w:type="pct"/>
            <w:tcBorders/>
            <w:shd w:val="clear" w:color="auto" w:fill="auto"/>
            <w:noWrap/>
            <w:vAlign w:val="bottom"/>
          </w:tcPr>
          <w:p>
            <w:pPr>
              <w:pStyle w:val="style0"/>
              <w:spacing w:after="0" w:lineRule="auto" w:line="360"/>
              <w:jc w:val="center"/>
              <w:rPr>
                <w:rFonts w:ascii="Times New Roman" w:cs="Times New Roman" w:eastAsia="Times New Roman" w:hAnsi="Times New Roman"/>
                <w:color w:val="000000"/>
                <w:sz w:val="24"/>
                <w:szCs w:val="24"/>
              </w:rPr>
            </w:pPr>
            <w:r>
              <w:rPr>
                <w:rFonts w:ascii="Times New Roman" w:cs="Times New Roman" w:hAnsi="Times New Roman"/>
                <w:color w:val="000000"/>
                <w:sz w:val="24"/>
                <w:szCs w:val="24"/>
              </w:rPr>
              <w:t>0.19</w:t>
            </w:r>
          </w:p>
        </w:tc>
        <w:tc>
          <w:tcPr>
            <w:tcW w:w="585" w:type="pct"/>
            <w:tcBorders/>
            <w:shd w:val="clear" w:color="auto" w:fill="auto"/>
            <w:noWrap/>
            <w:vAlign w:val="bottom"/>
          </w:tcPr>
          <w:p>
            <w:pPr>
              <w:pStyle w:val="style0"/>
              <w:spacing w:after="0" w:lineRule="auto" w:line="360"/>
              <w:jc w:val="center"/>
              <w:rPr>
                <w:rFonts w:ascii="Times New Roman" w:cs="Times New Roman" w:eastAsia="Times New Roman" w:hAnsi="Times New Roman"/>
                <w:color w:val="000000"/>
                <w:sz w:val="24"/>
                <w:szCs w:val="24"/>
              </w:rPr>
            </w:pPr>
            <w:r>
              <w:rPr>
                <w:rFonts w:ascii="Times New Roman" w:cs="Times New Roman" w:hAnsi="Times New Roman"/>
                <w:color w:val="000000"/>
                <w:sz w:val="24"/>
                <w:szCs w:val="24"/>
              </w:rPr>
              <w:t>0.362</w:t>
            </w:r>
          </w:p>
        </w:tc>
      </w:tr>
    </w:tbl>
    <w:p>
      <w:pPr>
        <w:pStyle w:val="style94"/>
        <w:spacing w:before="0" w:beforeAutospacing="false" w:after="0" w:afterAutospacing="false"/>
        <w:jc w:val="both"/>
        <w:rPr>
          <w:sz w:val="22"/>
          <w:szCs w:val="22"/>
        </w:rPr>
      </w:pPr>
      <w:r>
        <w:rPr>
          <w:sz w:val="22"/>
          <w:szCs w:val="22"/>
        </w:rPr>
        <w:t>*Significant P-value; r: Correlation coefficient; P: P-value; IOP: Intraocular pressure; BCVA: Best corrected visual acuity; SE: Spherical equivalent</w:t>
      </w:r>
    </w:p>
    <w:p>
      <w:pPr>
        <w:pStyle w:val="style4118"/>
        <w:rPr/>
      </w:pPr>
    </w:p>
    <w:p>
      <w:pPr>
        <w:pStyle w:val="style0"/>
        <w:rPr>
          <w:rFonts w:ascii="Times New Roman" w:cs="Times New Roman" w:hAnsi="Times New Roman"/>
          <w:b/>
          <w:bCs/>
          <w:lang w:bidi="ar-EG"/>
        </w:rPr>
      </w:pPr>
      <w:r>
        <w:rPr>
          <w:rFonts w:ascii="Times New Roman" w:cs="Times New Roman" w:hAnsi="Times New Roman"/>
          <w:b/>
          <w:bCs/>
          <w:lang w:bidi="ar-EG"/>
        </w:rPr>
        <w:br w:type="page"/>
      </w:r>
    </w:p>
    <w:p>
      <w:pPr>
        <w:pStyle w:val="style4106"/>
        <w:jc w:val="left"/>
        <w:rPr/>
      </w:pPr>
      <w:r>
        <w:t>Figure legends:</w:t>
      </w:r>
    </w:p>
    <w:p>
      <w:pPr>
        <w:pStyle w:val="style4106"/>
        <w:jc w:val="left"/>
        <w:rPr/>
      </w:pPr>
      <w:r>
        <w:t>Figure 1: Case with ACS.</w:t>
      </w:r>
    </w:p>
    <w:p>
      <w:pPr>
        <w:pStyle w:val="style4106"/>
        <w:jc w:val="left"/>
        <w:rPr/>
      </w:pPr>
      <w:r>
        <w:t>Figure 2: Case with ACG.</w:t>
      </w:r>
    </w:p>
    <w:p>
      <w:pPr>
        <w:pStyle w:val="style4106"/>
        <w:jc w:val="left"/>
        <w:rPr/>
      </w:pPr>
      <w:r>
        <w:t>Figure 2: Case with normal eye.</w:t>
      </w:r>
    </w:p>
    <w:sectPr>
      <w:footerReference w:type="default" r:id="rId2"/>
      <w:pgSz w:w="11907" w:h="16839"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Akhbar MT">
    <w:altName w:val="Arial"/>
    <w:panose1 w:val="00000000000000000000"/>
    <w:charset w:val="b2"/>
    <w:family w:val="auto"/>
    <w:pitch w:val="variable"/>
    <w:sig w:usb0="00002001" w:usb1="00000000" w:usb2="00000000" w:usb3="00000000" w:csb0="00000040" w:csb1="00000000"/>
  </w:font>
  <w:font w:name="SimSun">
    <w:altName w:val="宋体"/>
    <w:panose1 w:val="02010600030000010101"/>
    <w:charset w:val="86"/>
    <w:family w:val="auto"/>
    <w:pitch w:val="variable"/>
    <w:sig w:usb0="00000203" w:usb1="288F0000" w:usb2="00000016" w:usb3="00000000" w:csb0="00040001" w:csb1="00000000"/>
  </w:font>
  <w:font w:name="Cambria">
    <w:altName w:val="Cambria"/>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hideGrammaticalError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autoSpaceDE w:val="false"/>
      <w:autoSpaceDN w:val="false"/>
      <w:adjustRightInd w:val="false"/>
      <w:spacing w:after="0" w:lineRule="auto" w:line="480"/>
      <w:jc w:val="both"/>
      <w:outlineLvl w:val="0"/>
      <w:contextualSpacing/>
    </w:pPr>
    <w:rPr>
      <w:rFonts w:ascii="Times New Roman" w:cs="Times New Roman" w:eastAsia="Times New Roman" w:hAnsi="Times New Roman"/>
      <w:b/>
      <w:bCs/>
      <w:color w:val="000000"/>
      <w:sz w:val="28"/>
      <w:szCs w:val="2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b9bcb8ed-b893-437e-8ab9-3e7452834b5a"/>
    <w:basedOn w:val="style65"/>
    <w:next w:val="style4097"/>
    <w:link w:val="style1"/>
    <w:uiPriority w:val="9"/>
    <w:rPr>
      <w:rFonts w:ascii="Times New Roman" w:cs="Times New Roman" w:eastAsia="Times New Roman" w:hAnsi="Times New Roman"/>
      <w:b/>
      <w:bCs/>
      <w:color w:val="000000"/>
      <w:sz w:val="28"/>
      <w:szCs w:val="28"/>
    </w:rPr>
  </w:style>
  <w:style w:type="paragraph" w:styleId="style32">
    <w:name w:val="footer"/>
    <w:basedOn w:val="style0"/>
    <w:next w:val="style32"/>
    <w:link w:val="style4098"/>
    <w:uiPriority w:val="99"/>
    <w:pPr>
      <w:tabs>
        <w:tab w:val="center" w:leader="none" w:pos="4153"/>
        <w:tab w:val="right" w:leader="none" w:pos="8306"/>
      </w:tabs>
      <w:bidi/>
      <w:spacing w:after="0" w:lineRule="auto" w:line="240"/>
    </w:pPr>
    <w:rPr>
      <w:rFonts w:ascii="Times New Roman" w:cs="Times New Roman" w:eastAsia="Times New Roman" w:hAnsi="Times New Roman"/>
      <w:sz w:val="24"/>
      <w:szCs w:val="24"/>
    </w:rPr>
  </w:style>
  <w:style w:type="character" w:customStyle="1" w:styleId="style4098">
    <w:name w:val="Footer Char_713bdcd3-dec4-4f19-9262-9c16b9796378"/>
    <w:basedOn w:val="style65"/>
    <w:next w:val="style4098"/>
    <w:link w:val="style32"/>
    <w:uiPriority w:val="99"/>
    <w:rPr>
      <w:rFonts w:ascii="Times New Roman" w:cs="Times New Roman" w:eastAsia="Times New Roman" w:hAnsi="Times New Roman"/>
      <w:sz w:val="24"/>
      <w:szCs w:val="24"/>
    </w:rPr>
  </w:style>
  <w:style w:type="paragraph" w:customStyle="1" w:styleId="style4099">
    <w:name w:val="EndNote Bibliography"/>
    <w:basedOn w:val="style0"/>
    <w:next w:val="style4099"/>
    <w:link w:val="style4100"/>
    <w:pPr>
      <w:bidi/>
      <w:spacing w:after="0" w:lineRule="auto" w:line="240"/>
    </w:pPr>
    <w:rPr>
      <w:rFonts w:ascii="Times New Roman" w:cs="Times New Roman" w:eastAsia="Times New Roman" w:hAnsi="Times New Roman"/>
      <w:noProof/>
      <w:sz w:val="24"/>
      <w:szCs w:val="24"/>
    </w:rPr>
  </w:style>
  <w:style w:type="character" w:customStyle="1" w:styleId="style4100">
    <w:name w:val="EndNote Bibliography Char"/>
    <w:next w:val="style4100"/>
    <w:link w:val="style4099"/>
    <w:rPr>
      <w:rFonts w:ascii="Times New Roman" w:cs="Times New Roman" w:eastAsia="Times New Roman" w:hAnsi="Times New Roman"/>
      <w:noProof/>
      <w:sz w:val="24"/>
      <w:szCs w:val="24"/>
    </w:rPr>
  </w:style>
  <w:style w:type="paragraph" w:customStyle="1" w:styleId="style4101">
    <w:name w:val="Foot note"/>
    <w:basedOn w:val="style0"/>
    <w:next w:val="style4101"/>
    <w:link w:val="style4102"/>
    <w:pPr>
      <w:spacing w:after="0" w:lineRule="auto" w:line="240"/>
      <w:jc w:val="both"/>
    </w:pPr>
    <w:rPr>
      <w:rFonts w:ascii="Times New Roman" w:cs="Akhbar MT" w:eastAsia="Times New Roman" w:hAnsi="Times New Roman"/>
      <w:sz w:val="20"/>
      <w:szCs w:val="20"/>
      <w:lang w:eastAsia="zh-CN"/>
    </w:rPr>
  </w:style>
  <w:style w:type="character" w:customStyle="1" w:styleId="style4102">
    <w:name w:val="Foot note Char"/>
    <w:next w:val="style4102"/>
    <w:link w:val="style4101"/>
    <w:rPr>
      <w:rFonts w:ascii="Times New Roman" w:cs="Akhbar MT" w:eastAsia="Times New Roman" w:hAnsi="Times New Roman"/>
      <w:sz w:val="20"/>
      <w:szCs w:val="20"/>
      <w:lang w:eastAsia="zh-CN"/>
    </w:rPr>
  </w:style>
  <w:style w:type="paragraph" w:customStyle="1" w:styleId="style4103">
    <w:name w:val="P"/>
    <w:basedOn w:val="style0"/>
    <w:next w:val="style4103"/>
    <w:link w:val="style4104"/>
    <w:qFormat/>
    <w:pPr>
      <w:autoSpaceDE w:val="false"/>
      <w:autoSpaceDN w:val="false"/>
      <w:adjustRightInd w:val="false"/>
      <w:spacing w:after="0" w:lineRule="auto" w:line="480"/>
      <w:ind w:firstLine="720"/>
      <w:jc w:val="both"/>
    </w:pPr>
    <w:rPr>
      <w:rFonts w:ascii="Times New Roman" w:cs="Times New Roman" w:eastAsia="SimSun" w:hAnsi="Times New Roman"/>
      <w:color w:val="000000"/>
      <w:sz w:val="24"/>
      <w:szCs w:val="24"/>
    </w:rPr>
  </w:style>
  <w:style w:type="character" w:customStyle="1" w:styleId="style4104">
    <w:name w:val="P Char"/>
    <w:next w:val="style4104"/>
    <w:link w:val="style4103"/>
    <w:rPr>
      <w:rFonts w:ascii="Times New Roman" w:cs="Times New Roman" w:eastAsia="SimSun" w:hAnsi="Times New Roman"/>
      <w:color w:val="000000"/>
      <w:sz w:val="24"/>
      <w:szCs w:val="24"/>
    </w:rPr>
  </w:style>
  <w:style w:type="character" w:customStyle="1" w:styleId="style4105">
    <w:name w:val="Fig Char"/>
    <w:next w:val="style4105"/>
    <w:link w:val="style4106"/>
    <w:rPr>
      <w:rFonts w:ascii="Times New Roman" w:cs="Times New Roman" w:hAnsi="Times New Roman"/>
      <w:b/>
      <w:bCs/>
      <w:sz w:val="24"/>
      <w:szCs w:val="24"/>
    </w:rPr>
  </w:style>
  <w:style w:type="paragraph" w:customStyle="1" w:styleId="style4106">
    <w:name w:val="Fig"/>
    <w:basedOn w:val="style0"/>
    <w:next w:val="style4106"/>
    <w:link w:val="style4105"/>
    <w:qFormat/>
    <w:pPr>
      <w:spacing w:after="200" w:lineRule="auto" w:line="276"/>
      <w:jc w:val="center"/>
    </w:pPr>
    <w:rPr>
      <w:rFonts w:ascii="Times New Roman" w:cs="Times New Roman" w:hAnsi="Times New Roman"/>
      <w:b/>
      <w:bCs/>
      <w:sz w:val="24"/>
      <w:szCs w:val="24"/>
    </w:rPr>
  </w:style>
  <w:style w:type="paragraph" w:styleId="style34">
    <w:name w:val="caption"/>
    <w:basedOn w:val="style0"/>
    <w:next w:val="style0"/>
    <w:link w:val="style4107"/>
    <w:qFormat/>
    <w:uiPriority w:val="35"/>
    <w:pPr>
      <w:keepNext/>
      <w:spacing w:after="200" w:lineRule="auto" w:line="240"/>
      <w:jc w:val="both"/>
    </w:pPr>
    <w:rPr>
      <w:rFonts w:ascii="Times New Roman" w:cs="Times New Roman" w:eastAsia="Times New Roman" w:hAnsi="Times New Roman"/>
      <w:b/>
      <w:bCs/>
      <w:color w:val="000000"/>
      <w:sz w:val="24"/>
      <w:szCs w:val="36"/>
      <w:lang w:val="en-GB"/>
    </w:rPr>
  </w:style>
  <w:style w:type="character" w:customStyle="1" w:styleId="style4107">
    <w:name w:val="Caption Char"/>
    <w:next w:val="style4107"/>
    <w:link w:val="style34"/>
    <w:qFormat/>
    <w:uiPriority w:val="35"/>
    <w:rPr>
      <w:rFonts w:ascii="Times New Roman" w:cs="Times New Roman" w:eastAsia="Times New Roman" w:hAnsi="Times New Roman"/>
      <w:b/>
      <w:bCs/>
      <w:color w:val="000000"/>
      <w:sz w:val="24"/>
      <w:szCs w:val="36"/>
      <w:lang w:val="en-GB"/>
    </w:rPr>
  </w:style>
  <w:style w:type="character" w:customStyle="1" w:styleId="style4108">
    <w:name w:val="H1 Char"/>
    <w:next w:val="style4108"/>
    <w:link w:val="style4109"/>
    <w:rPr>
      <w:b/>
      <w:bCs/>
      <w:color w:val="000000"/>
      <w:sz w:val="28"/>
      <w:szCs w:val="28"/>
    </w:rPr>
  </w:style>
  <w:style w:type="paragraph" w:customStyle="1" w:styleId="style4109">
    <w:name w:val="H1"/>
    <w:basedOn w:val="style4111"/>
    <w:next w:val="style4109"/>
    <w:link w:val="style4108"/>
    <w:pPr>
      <w:jc w:val="both"/>
    </w:pPr>
    <w:rPr>
      <w:rFonts w:ascii="Calibri" w:cs="Arial" w:eastAsia="Calibri" w:hAnsi="Calibri"/>
    </w:rPr>
  </w:style>
  <w:style w:type="table" w:customStyle="1" w:styleId="style4110">
    <w:name w:val="Table Grid4"/>
    <w:basedOn w:val="style105"/>
    <w:next w:val="style154"/>
    <w:uiPriority w:val="39"/>
    <w:pPr>
      <w:spacing w:after="0" w:lineRule="auto" w:line="24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customStyle="1" w:styleId="style4111">
    <w:name w:val="Title-"/>
    <w:basedOn w:val="style1"/>
    <w:next w:val="style4111"/>
    <w:link w:val="style4112"/>
    <w:pPr>
      <w:jc w:val="center"/>
    </w:pPr>
    <w:rPr/>
  </w:style>
  <w:style w:type="character" w:customStyle="1" w:styleId="style4112">
    <w:name w:val="Title- Char"/>
    <w:next w:val="style4112"/>
    <w:link w:val="style4111"/>
    <w:rPr>
      <w:rFonts w:ascii="Times New Roman" w:cs="Times New Roman" w:eastAsia="Times New Roman" w:hAnsi="Times New Roman"/>
      <w:b/>
      <w:bCs/>
      <w:color w:val="000000"/>
      <w:sz w:val="28"/>
      <w:szCs w:val="28"/>
    </w:rPr>
  </w:style>
  <w:style w:type="paragraph" w:customStyle="1" w:styleId="style4113">
    <w:name w:val="H2"/>
    <w:basedOn w:val="style4103"/>
    <w:next w:val="style4113"/>
    <w:link w:val="style4114"/>
    <w:pPr/>
    <w:rPr>
      <w:b/>
      <w:bCs/>
    </w:rPr>
  </w:style>
  <w:style w:type="character" w:customStyle="1" w:styleId="style4114">
    <w:name w:val="H2 Char"/>
    <w:basedOn w:val="style4104"/>
    <w:next w:val="style4114"/>
    <w:link w:val="style4113"/>
    <w:rPr>
      <w:rFonts w:ascii="Times New Roman" w:cs="Times New Roman" w:eastAsia="SimSun" w:hAnsi="Times New Roman"/>
      <w:b/>
      <w:bCs/>
      <w:color w:val="000000"/>
      <w:sz w:val="24"/>
      <w:szCs w:val="24"/>
      <w:lang w:val="en-GB" w:eastAsia="zh-CN"/>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40">
    <w:name w:val="line number"/>
    <w:basedOn w:val="style65"/>
    <w:next w:val="style40"/>
    <w:uiPriority w:val="99"/>
  </w:style>
  <w:style w:type="paragraph" w:styleId="style178">
    <w:name w:val="Revision"/>
    <w:next w:val="style178"/>
    <w:uiPriority w:val="99"/>
    <w:pPr>
      <w:spacing w:after="0" w:lineRule="auto" w:line="240"/>
    </w:pPr>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15"/>
    <w:uiPriority w:val="99"/>
    <w:pPr>
      <w:spacing w:lineRule="auto" w:line="240"/>
    </w:pPr>
    <w:rPr>
      <w:sz w:val="20"/>
      <w:szCs w:val="20"/>
    </w:rPr>
  </w:style>
  <w:style w:type="character" w:customStyle="1" w:styleId="style4115">
    <w:name w:val="Comment Text Char"/>
    <w:basedOn w:val="style65"/>
    <w:next w:val="style4115"/>
    <w:link w:val="style30"/>
    <w:uiPriority w:val="99"/>
    <w:rPr>
      <w:sz w:val="20"/>
      <w:szCs w:val="20"/>
    </w:rPr>
  </w:style>
  <w:style w:type="paragraph" w:styleId="style106">
    <w:name w:val="annotation subject"/>
    <w:basedOn w:val="style30"/>
    <w:next w:val="style30"/>
    <w:link w:val="style4116"/>
    <w:uiPriority w:val="99"/>
    <w:pPr/>
    <w:rPr>
      <w:b/>
      <w:bCs/>
    </w:rPr>
  </w:style>
  <w:style w:type="character" w:customStyle="1" w:styleId="style4116">
    <w:name w:val="Comment Subject Char"/>
    <w:basedOn w:val="style4115"/>
    <w:next w:val="style4116"/>
    <w:link w:val="style106"/>
    <w:uiPriority w:val="99"/>
    <w:rPr>
      <w:b/>
      <w:bCs/>
      <w:sz w:val="20"/>
      <w:szCs w:val="20"/>
    </w:rPr>
  </w:style>
  <w:style w:type="character" w:customStyle="1" w:styleId="style4117">
    <w:name w:val="result"/>
    <w:basedOn w:val="style65"/>
    <w:next w:val="style4117"/>
  </w:style>
  <w:style w:type="paragraph" w:customStyle="1" w:styleId="style4118">
    <w:name w:val="F-note"/>
    <w:basedOn w:val="style0"/>
    <w:next w:val="style4118"/>
    <w:link w:val="style4119"/>
    <w:qFormat/>
    <w:pPr>
      <w:spacing w:after="0" w:lineRule="auto" w:line="240"/>
      <w:jc w:val="both"/>
    </w:pPr>
    <w:rPr>
      <w:rFonts w:ascii="Times New Roman" w:cs="Akhbar MT" w:eastAsia="Times New Roman" w:hAnsi="Times New Roman"/>
      <w:sz w:val="20"/>
      <w:szCs w:val="20"/>
      <w:lang w:eastAsia="zh-CN"/>
    </w:rPr>
  </w:style>
  <w:style w:type="character" w:customStyle="1" w:styleId="style4119">
    <w:name w:val="F-note Char"/>
    <w:next w:val="style4119"/>
    <w:link w:val="style4118"/>
    <w:rPr>
      <w:rFonts w:ascii="Times New Roman" w:cs="Akhbar MT" w:eastAsia="Times New Roman" w:hAnsi="Times New Roman"/>
      <w:sz w:val="20"/>
      <w:szCs w:val="20"/>
      <w:lang w:eastAsia="zh-CN"/>
    </w:rPr>
  </w:style>
  <w:style w:type="paragraph" w:customStyle="1" w:styleId="style4120">
    <w:name w:val="EndNote Bibliography Title"/>
    <w:basedOn w:val="style0"/>
    <w:next w:val="style4120"/>
    <w:link w:val="style4121"/>
    <w:pPr>
      <w:spacing w:after="0"/>
      <w:jc w:val="center"/>
    </w:pPr>
    <w:rPr>
      <w:rFonts w:ascii="Times New Roman" w:cs="Times New Roman" w:hAnsi="Times New Roman"/>
      <w:noProof/>
      <w:sz w:val="24"/>
    </w:rPr>
  </w:style>
  <w:style w:type="character" w:customStyle="1" w:styleId="style4121">
    <w:name w:val="EndNote Bibliography Title Char"/>
    <w:basedOn w:val="style4104"/>
    <w:next w:val="style4121"/>
    <w:link w:val="style4120"/>
    <w:rPr>
      <w:rFonts w:ascii="Times New Roman" w:cs="Times New Roman" w:eastAsia="SimSun" w:hAnsi="Times New Roman"/>
      <w:noProof/>
      <w:color w:val="000000"/>
      <w:sz w:val="24"/>
      <w:szCs w:val="24"/>
    </w:rPr>
  </w:style>
  <w:style w:type="character" w:styleId="style87">
    <w:name w:val="Strong"/>
    <w:basedOn w:val="style65"/>
    <w:next w:val="style87"/>
    <w:uiPriority w:val="22"/>
    <w:rPr>
      <w:b/>
      <w:bCs/>
    </w:rPr>
  </w:style>
  <w:style w:type="table" w:customStyle="1" w:styleId="style4122">
    <w:name w:val="Table Grid1"/>
    <w:basedOn w:val="style105"/>
    <w:next w:val="style154"/>
    <w:uiPriority w:val="39"/>
    <w:pPr>
      <w:spacing w:after="0" w:lineRule="auto" w:line="240"/>
    </w:pPr>
    <w:rPr>
      <w:rFonts w:ascii="Times New Roman" w:cs="Times New Roman" w:hAnsi="Times New Roman"/>
      <w:kern w:val="2"/>
      <w:sz w:val="24"/>
      <w:szCs w:val="24"/>
      <w14:ligatures xmlns:w14="http://schemas.microsoft.com/office/word/2010/wordml"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5">
    <w:name w:val="Hyperlink"/>
    <w:basedOn w:val="style65"/>
    <w:next w:val="style85"/>
    <w:uiPriority w:val="99"/>
    <w:rPr>
      <w:color w:val="0563c1"/>
      <w:u w:val="single"/>
    </w:rPr>
  </w:style>
  <w:style w:type="paragraph" w:styleId="style179">
    <w:name w:val="List Paragraph"/>
    <w:basedOn w:val="style0"/>
    <w:next w:val="style179"/>
    <w:uiPriority w:val="34"/>
    <w:pPr>
      <w:ind w:left="720"/>
      <w:contextualSpacing/>
    </w:pPr>
    <w:rPr/>
  </w:style>
  <w:style w:type="paragraph" w:styleId="style66">
    <w:name w:val="Body Text"/>
    <w:basedOn w:val="style0"/>
    <w:next w:val="style66"/>
    <w:link w:val="style4123"/>
    <w:uiPriority w:val="1"/>
    <w:pPr>
      <w:widowControl w:val="false"/>
      <w:spacing w:after="0" w:lineRule="auto" w:line="240"/>
      <w:ind w:left="162"/>
    </w:pPr>
    <w:rPr>
      <w:rFonts w:ascii="Times New Roman" w:eastAsia="Times New Roman" w:hAnsi="Times New Roman"/>
      <w:sz w:val="28"/>
      <w:szCs w:val="28"/>
    </w:rPr>
  </w:style>
  <w:style w:type="character" w:customStyle="1" w:styleId="style4123">
    <w:name w:val="Body Text Char"/>
    <w:basedOn w:val="style65"/>
    <w:next w:val="style4123"/>
    <w:link w:val="style66"/>
    <w:uiPriority w:val="1"/>
    <w:rPr>
      <w:rFonts w:ascii="Times New Roman" w:eastAsia="Times New Roman" w:hAnsi="Times New Roman"/>
      <w:sz w:val="28"/>
      <w:szCs w:val="28"/>
    </w:rPr>
  </w:style>
  <w:style w:type="character" w:customStyle="1" w:styleId="style4124">
    <w:name w:val="captions"/>
    <w:basedOn w:val="style65"/>
    <w:next w:val="style4124"/>
  </w:style>
  <w:style w:type="character" w:customStyle="1" w:styleId="style4125">
    <w:name w:val="element-citation"/>
    <w:basedOn w:val="style65"/>
    <w:next w:val="style4125"/>
  </w:style>
  <w:style w:type="character" w:customStyle="1" w:styleId="style4126">
    <w:name w:val="ref-lnk"/>
    <w:basedOn w:val="style65"/>
    <w:next w:val="style4126"/>
  </w:style>
  <w:style w:type="paragraph" w:styleId="style157">
    <w:name w:val="No Spacing"/>
    <w:next w:val="style157"/>
    <w:uiPriority w:val="1"/>
    <w:pPr>
      <w:bidi/>
      <w:spacing w:after="0" w:lineRule="auto" w:line="240"/>
    </w:pPr>
    <w:rPr/>
  </w:style>
  <w:style w:type="paragraph" w:styleId="style31">
    <w:name w:val="header"/>
    <w:basedOn w:val="style0"/>
    <w:next w:val="style31"/>
    <w:link w:val="style4127"/>
    <w:uiPriority w:val="99"/>
    <w:pPr>
      <w:tabs>
        <w:tab w:val="center" w:leader="none" w:pos="4320"/>
        <w:tab w:val="right" w:leader="none" w:pos="8640"/>
      </w:tabs>
      <w:bidi/>
      <w:spacing w:after="0" w:lineRule="auto" w:line="240"/>
    </w:pPr>
    <w:rPr/>
  </w:style>
  <w:style w:type="character" w:customStyle="1" w:styleId="style4127">
    <w:name w:val="Header Char_bf56e99a-8c39-4c99-9c7b-14cc83bc51a5"/>
    <w:basedOn w:val="style65"/>
    <w:next w:val="style4127"/>
    <w:link w:val="style31"/>
    <w:uiPriority w:val="99"/>
  </w:style>
  <w:style w:type="paragraph" w:customStyle="1" w:styleId="style4128">
    <w:name w:val="p"/>
    <w:basedOn w:val="style0"/>
    <w:next w:val="style4128"/>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94">
    <w:name w:val="Normal (Web)"/>
    <w:basedOn w:val="style0"/>
    <w:next w:val="style94"/>
    <w:link w:val="style4135"/>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29">
    <w:name w:val="H"/>
    <w:basedOn w:val="style1"/>
    <w:next w:val="style4129"/>
    <w:link w:val="style4130"/>
    <w:qFormat/>
    <w:pPr/>
    <w:rPr>
      <w:sz w:val="24"/>
      <w:szCs w:val="24"/>
    </w:rPr>
  </w:style>
  <w:style w:type="character" w:customStyle="1" w:styleId="style4130">
    <w:name w:val="H Char"/>
    <w:basedOn w:val="style4097"/>
    <w:next w:val="style4130"/>
    <w:link w:val="style4129"/>
    <w:rPr>
      <w:rFonts w:ascii="Times New Roman" w:cs="Times New Roman" w:eastAsia="Times New Roman" w:hAnsi="Times New Roman"/>
      <w:b/>
      <w:bCs/>
      <w:color w:val="000000"/>
      <w:sz w:val="24"/>
      <w:szCs w:val="24"/>
    </w:rPr>
  </w:style>
  <w:style w:type="paragraph" w:customStyle="1" w:styleId="style4131">
    <w:name w:val="Paragraph"/>
    <w:basedOn w:val="style0"/>
    <w:next w:val="style4131"/>
    <w:link w:val="style4132"/>
    <w:qFormat/>
    <w:pPr>
      <w:spacing w:after="200" w:lineRule="auto" w:line="360"/>
      <w:ind w:firstLine="720"/>
      <w:jc w:val="both"/>
    </w:pPr>
    <w:rPr>
      <w:rFonts w:ascii="Times New Roman" w:cs="Times New Roman" w:hAnsi="Times New Roman"/>
      <w:color w:val="000000"/>
      <w:sz w:val="28"/>
      <w:szCs w:val="24"/>
    </w:rPr>
  </w:style>
  <w:style w:type="character" w:customStyle="1" w:styleId="style4132">
    <w:name w:val="Paragraph Char"/>
    <w:next w:val="style4132"/>
    <w:link w:val="style4131"/>
    <w:rPr>
      <w:rFonts w:ascii="Times New Roman" w:cs="Times New Roman" w:eastAsia="Calibri" w:hAnsi="Times New Roman"/>
      <w:color w:val="000000"/>
      <w:sz w:val="28"/>
      <w:szCs w:val="24"/>
    </w:rPr>
  </w:style>
  <w:style w:type="paragraph" w:customStyle="1" w:styleId="style4133">
    <w:name w:val="paragraph"/>
    <w:basedOn w:val="style0"/>
    <w:next w:val="style4133"/>
    <w:link w:val="style4134"/>
    <w:pPr>
      <w:spacing w:before="200" w:after="200" w:lineRule="auto" w:line="360"/>
      <w:ind w:firstLine="720"/>
      <w:jc w:val="both"/>
    </w:pPr>
    <w:rPr>
      <w:rFonts w:ascii="Times New Roman" w:cs="Times New Roman" w:eastAsia="AdvOT678fd422" w:hAnsi="Times New Roman"/>
      <w:color w:val="000000"/>
      <w:sz w:val="28"/>
      <w:lang w:bidi="ar-EG"/>
    </w:rPr>
  </w:style>
  <w:style w:type="character" w:customStyle="1" w:styleId="style4134">
    <w:name w:val="paragraph Char"/>
    <w:basedOn w:val="style65"/>
    <w:next w:val="style4134"/>
    <w:link w:val="style4133"/>
    <w:rPr>
      <w:rFonts w:ascii="Times New Roman" w:cs="Times New Roman" w:eastAsia="AdvOT678fd422" w:hAnsi="Times New Roman"/>
      <w:color w:val="000000"/>
      <w:sz w:val="28"/>
      <w:lang w:bidi="ar-EG"/>
    </w:rPr>
  </w:style>
  <w:style w:type="character" w:customStyle="1" w:styleId="style4135">
    <w:name w:val="Normal (Web) Char"/>
    <w:basedOn w:val="style65"/>
    <w:next w:val="style4135"/>
    <w:link w:val="style94"/>
    <w:uiPriority w:val="99"/>
    <w:rPr>
      <w:rFonts w:ascii="Times New Roman" w:cs="Times New Roman" w:eastAsia="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32CB8-4800-48AC-BDC0-7D052CD78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3894</Words>
  <Pages>17</Pages>
  <Characters>21451</Characters>
  <Application>WPS Office</Application>
  <DocSecurity>0</DocSecurity>
  <Paragraphs>472</Paragraphs>
  <ScaleCrop>false</ScaleCrop>
  <Company>Amazon.com</Company>
  <LinksUpToDate>false</LinksUpToDate>
  <CharactersWithSpaces>25005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2024-11-26T21:17:31Z</dcterms:created>
  <dc:creator>EC2</dc:creator>
  <lastModifiedBy>SM-P610</lastModifiedBy>
  <dcterms:modified xsi:type="dcterms:W3CDTF">2024-11-26T21:17:32Z</dcterms:modified>
  <revision>110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b8f014f564544a6a870f9c9814b8f051</vt:lpwstr>
  </property>
</Properties>
</file>